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57CF9" w14:textId="566428AD" w:rsidR="009744C0" w:rsidRDefault="009744C0" w:rsidP="009744C0">
      <w:pPr>
        <w:spacing w:line="480" w:lineRule="auto"/>
        <w:ind w:firstLine="720"/>
        <w:jc w:val="center"/>
        <w:rPr>
          <w:rFonts w:ascii="Times New Roman" w:hAnsi="Times New Roman" w:cs="Times New Roman"/>
        </w:rPr>
      </w:pPr>
      <w:r>
        <w:rPr>
          <w:rFonts w:ascii="Times New Roman" w:hAnsi="Times New Roman" w:cs="Times New Roman"/>
        </w:rPr>
        <w:t xml:space="preserve">The New Age of Monstrosity: How Modern Authors Are Embracing </w:t>
      </w:r>
      <w:proofErr w:type="spellStart"/>
      <w:r>
        <w:rPr>
          <w:rFonts w:ascii="Times New Roman" w:hAnsi="Times New Roman" w:cs="Times New Roman"/>
        </w:rPr>
        <w:t>Monsterhood</w:t>
      </w:r>
      <w:proofErr w:type="spellEnd"/>
      <w:r>
        <w:rPr>
          <w:rFonts w:ascii="Times New Roman" w:hAnsi="Times New Roman" w:cs="Times New Roman"/>
        </w:rPr>
        <w:t xml:space="preserve"> </w:t>
      </w:r>
      <w:r w:rsidR="004A463E">
        <w:rPr>
          <w:rFonts w:ascii="Times New Roman" w:hAnsi="Times New Roman" w:cs="Times New Roman"/>
        </w:rPr>
        <w:t>as</w:t>
      </w:r>
      <w:r>
        <w:rPr>
          <w:rFonts w:ascii="Times New Roman" w:hAnsi="Times New Roman" w:cs="Times New Roman"/>
        </w:rPr>
        <w:t xml:space="preserve"> </w:t>
      </w:r>
      <w:r w:rsidR="009C6E8B">
        <w:rPr>
          <w:rFonts w:ascii="Times New Roman" w:hAnsi="Times New Roman" w:cs="Times New Roman"/>
        </w:rPr>
        <w:t xml:space="preserve">a </w:t>
      </w:r>
      <w:r w:rsidR="0020229E">
        <w:rPr>
          <w:rFonts w:ascii="Times New Roman" w:hAnsi="Times New Roman" w:cs="Times New Roman"/>
        </w:rPr>
        <w:t>Reclamation of Marginalized Identit</w:t>
      </w:r>
      <w:r w:rsidR="00241793">
        <w:rPr>
          <w:rFonts w:ascii="Times New Roman" w:hAnsi="Times New Roman" w:cs="Times New Roman"/>
        </w:rPr>
        <w:t>ies</w:t>
      </w:r>
    </w:p>
    <w:p w14:paraId="0527CB6D" w14:textId="21E2AF5D" w:rsidR="00B04AD8" w:rsidRPr="00B04AD8" w:rsidRDefault="00B04AD8" w:rsidP="00B04AD8">
      <w:pPr>
        <w:spacing w:line="480" w:lineRule="auto"/>
        <w:ind w:firstLine="720"/>
        <w:rPr>
          <w:rFonts w:ascii="Times New Roman" w:hAnsi="Times New Roman" w:cs="Times New Roman"/>
        </w:rPr>
      </w:pPr>
      <w:r w:rsidRPr="00B04AD8">
        <w:rPr>
          <w:rFonts w:ascii="Times New Roman" w:hAnsi="Times New Roman" w:cs="Times New Roman"/>
        </w:rPr>
        <w:t>Iconic symbols in classic folklore tell us the story of a culture through the lens of their own value narrative. In ancient literature and folklore, physical conflicts often present a story of a culture’s desired and rejected attributes. A hero’s role positions them in a place of relatability, exemplifying characteristics celebrated by the culture. What may be more revealing is the role of monsters. As Jeffrey Jerome Cohen proposes in</w:t>
      </w:r>
      <w:r w:rsidR="00296206">
        <w:rPr>
          <w:rFonts w:ascii="Times New Roman" w:hAnsi="Times New Roman" w:cs="Times New Roman"/>
        </w:rPr>
        <w:t xml:space="preserve"> his work</w:t>
      </w:r>
      <w:r w:rsidRPr="00B04AD8">
        <w:rPr>
          <w:rFonts w:ascii="Times New Roman" w:hAnsi="Times New Roman" w:cs="Times New Roman"/>
        </w:rPr>
        <w:t xml:space="preserve"> </w:t>
      </w:r>
      <w:r w:rsidR="00715BDC">
        <w:rPr>
          <w:rFonts w:ascii="Times New Roman" w:hAnsi="Times New Roman" w:cs="Times New Roman"/>
          <w:i/>
          <w:iCs/>
        </w:rPr>
        <w:t xml:space="preserve">Monster Theory: reading </w:t>
      </w:r>
      <w:r w:rsidR="00715BDC" w:rsidRPr="00B705CF">
        <w:rPr>
          <w:rFonts w:ascii="Times New Roman" w:hAnsi="Times New Roman" w:cs="Times New Roman"/>
          <w:i/>
          <w:iCs/>
        </w:rPr>
        <w:t>cultures</w:t>
      </w:r>
      <w:r w:rsidR="00715BDC">
        <w:rPr>
          <w:rFonts w:ascii="Times New Roman" w:hAnsi="Times New Roman" w:cs="Times New Roman"/>
        </w:rPr>
        <w:t xml:space="preserve">, </w:t>
      </w:r>
      <w:r w:rsidRPr="00B04AD8">
        <w:rPr>
          <w:rFonts w:ascii="Times New Roman" w:hAnsi="Times New Roman" w:cs="Times New Roman"/>
        </w:rPr>
        <w:t xml:space="preserve">monsters in literature represent peoples and concepts that are sources of cultural anxiety and rejection. </w:t>
      </w:r>
      <w:r w:rsidR="009610EB">
        <w:rPr>
          <w:rFonts w:ascii="Times New Roman" w:hAnsi="Times New Roman" w:cs="Times New Roman"/>
        </w:rPr>
        <w:t>However, i</w:t>
      </w:r>
      <w:r w:rsidRPr="00B04AD8">
        <w:rPr>
          <w:rFonts w:ascii="Times New Roman" w:hAnsi="Times New Roman" w:cs="Times New Roman"/>
        </w:rPr>
        <w:t>n modern times, a shift has been made to embrace monsters with sympathy through retellings of classic monsters. Anne Carson ventures to embrace the untold story of Geryon, a monster who Herakles kills for his 10</w:t>
      </w:r>
      <w:r w:rsidRPr="00B04AD8">
        <w:rPr>
          <w:rFonts w:ascii="Times New Roman" w:hAnsi="Times New Roman" w:cs="Times New Roman"/>
          <w:vertAlign w:val="superscript"/>
        </w:rPr>
        <w:t>th</w:t>
      </w:r>
      <w:r w:rsidRPr="00B04AD8">
        <w:rPr>
          <w:rFonts w:ascii="Times New Roman" w:hAnsi="Times New Roman" w:cs="Times New Roman"/>
        </w:rPr>
        <w:t xml:space="preserve"> labor. In her modern retelling</w:t>
      </w:r>
      <w:r w:rsidR="009610EB">
        <w:rPr>
          <w:rFonts w:ascii="Times New Roman" w:hAnsi="Times New Roman" w:cs="Times New Roman"/>
        </w:rPr>
        <w:t>,</w:t>
      </w:r>
      <w:r w:rsidRPr="00B04AD8">
        <w:rPr>
          <w:rFonts w:ascii="Times New Roman" w:hAnsi="Times New Roman" w:cs="Times New Roman"/>
        </w:rPr>
        <w:t xml:space="preserve"> </w:t>
      </w:r>
      <w:r w:rsidRPr="00B04AD8">
        <w:rPr>
          <w:rFonts w:ascii="Times New Roman" w:hAnsi="Times New Roman" w:cs="Times New Roman"/>
          <w:i/>
          <w:iCs/>
        </w:rPr>
        <w:t>Autobiography of Red,</w:t>
      </w:r>
      <w:r w:rsidRPr="00B04AD8">
        <w:rPr>
          <w:rFonts w:ascii="Times New Roman" w:hAnsi="Times New Roman" w:cs="Times New Roman"/>
        </w:rPr>
        <w:t xml:space="preserve"> Carson depicts Geryon’s internal struggle of experiencing sexual abuse in childhood, and the aftereffects of trauma. Carson’s lyric reshapes the struggle between Herakles and Geryon from a simple, bloody confrontation to a complicated and damaging relationship that exacerbates Geryon’s trauma. In this iteration of the story of Geryon and Herakles, Geryon’s </w:t>
      </w:r>
      <w:proofErr w:type="spellStart"/>
      <w:r w:rsidRPr="00B04AD8">
        <w:rPr>
          <w:rFonts w:ascii="Times New Roman" w:hAnsi="Times New Roman" w:cs="Times New Roman"/>
        </w:rPr>
        <w:t>monsterhood</w:t>
      </w:r>
      <w:proofErr w:type="spellEnd"/>
      <w:r w:rsidRPr="00B04AD8">
        <w:rPr>
          <w:rFonts w:ascii="Times New Roman" w:hAnsi="Times New Roman" w:cs="Times New Roman"/>
        </w:rPr>
        <w:t xml:space="preserve"> exists not only as a manifestation of cultural attitudes, but also as his self-image </w:t>
      </w:r>
      <w:r w:rsidR="009610EB">
        <w:rPr>
          <w:rFonts w:ascii="Times New Roman" w:hAnsi="Times New Roman" w:cs="Times New Roman"/>
        </w:rPr>
        <w:t xml:space="preserve">exists </w:t>
      </w:r>
      <w:r w:rsidRPr="00B04AD8">
        <w:rPr>
          <w:rFonts w:ascii="Times New Roman" w:hAnsi="Times New Roman" w:cs="Times New Roman"/>
        </w:rPr>
        <w:t xml:space="preserve">as a reaction to his own social rejection. Similarly, </w:t>
      </w:r>
      <w:proofErr w:type="spellStart"/>
      <w:r w:rsidR="00C4016E" w:rsidRPr="00C4016E">
        <w:rPr>
          <w:rFonts w:ascii="Times New Roman" w:hAnsi="Times New Roman" w:cs="Times New Roman"/>
        </w:rPr>
        <w:t>Ōba</w:t>
      </w:r>
      <w:proofErr w:type="spellEnd"/>
      <w:r w:rsidRPr="00B04AD8">
        <w:rPr>
          <w:rFonts w:ascii="Times New Roman" w:hAnsi="Times New Roman" w:cs="Times New Roman"/>
        </w:rPr>
        <w:t xml:space="preserve"> Minako retells the story of the classic Japanese folk creature,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rPr>
        <w:t xml:space="preserve">, as a tale of a woman’s internal narrative submitting to a patriarchal society. These modern retellings of classic folklore reimagine monster theory as an internalization of </w:t>
      </w:r>
      <w:r w:rsidR="009610EB">
        <w:rPr>
          <w:rFonts w:ascii="Times New Roman" w:hAnsi="Times New Roman" w:cs="Times New Roman"/>
        </w:rPr>
        <w:t xml:space="preserve">one’s </w:t>
      </w:r>
      <w:r w:rsidRPr="00B04AD8">
        <w:rPr>
          <w:rFonts w:ascii="Times New Roman" w:hAnsi="Times New Roman" w:cs="Times New Roman"/>
        </w:rPr>
        <w:t xml:space="preserve">rejection from society, </w:t>
      </w:r>
      <w:r w:rsidR="009610EB">
        <w:rPr>
          <w:rFonts w:ascii="Times New Roman" w:hAnsi="Times New Roman" w:cs="Times New Roman"/>
        </w:rPr>
        <w:t xml:space="preserve">moving </w:t>
      </w:r>
      <w:r w:rsidRPr="00B04AD8">
        <w:rPr>
          <w:rFonts w:ascii="Times New Roman" w:hAnsi="Times New Roman" w:cs="Times New Roman"/>
        </w:rPr>
        <w:t xml:space="preserve">from an external narrative to an internal narrative of self-perception. Both Geryon and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in their modern retellings exist as monsters in their own minds as a representation of negative self-image resulting from </w:t>
      </w:r>
      <w:r w:rsidRPr="00B04AD8">
        <w:rPr>
          <w:rFonts w:ascii="Times New Roman" w:hAnsi="Times New Roman" w:cs="Times New Roman"/>
        </w:rPr>
        <w:lastRenderedPageBreak/>
        <w:t xml:space="preserve">marginalization. This reimagining of </w:t>
      </w:r>
      <w:proofErr w:type="spellStart"/>
      <w:r w:rsidRPr="00B04AD8">
        <w:rPr>
          <w:rFonts w:ascii="Times New Roman" w:hAnsi="Times New Roman" w:cs="Times New Roman"/>
        </w:rPr>
        <w:t>monsterhood</w:t>
      </w:r>
      <w:proofErr w:type="spellEnd"/>
      <w:r w:rsidRPr="00B04AD8">
        <w:rPr>
          <w:rFonts w:ascii="Times New Roman" w:hAnsi="Times New Roman" w:cs="Times New Roman"/>
        </w:rPr>
        <w:t xml:space="preserve"> in literature embraces the ostracized, calling the reader to empathize with characteristics deemed monstrous. It also creates the narrative possibility for liberation; through the focus on internal perspective, it is imaginable to embrace othering of oneself through </w:t>
      </w:r>
      <w:r w:rsidR="009610EB">
        <w:rPr>
          <w:rFonts w:ascii="Times New Roman" w:hAnsi="Times New Roman" w:cs="Times New Roman"/>
        </w:rPr>
        <w:t xml:space="preserve">the </w:t>
      </w:r>
      <w:r w:rsidRPr="00B04AD8">
        <w:rPr>
          <w:rFonts w:ascii="Times New Roman" w:hAnsi="Times New Roman" w:cs="Times New Roman"/>
        </w:rPr>
        <w:t>reclamation of monstrosity.</w:t>
      </w:r>
    </w:p>
    <w:p w14:paraId="62B3BA5C" w14:textId="3CF42966" w:rsidR="00B04AD8" w:rsidRPr="00B04AD8" w:rsidRDefault="00B04AD8" w:rsidP="00B04AD8">
      <w:pPr>
        <w:spacing w:line="480" w:lineRule="auto"/>
        <w:rPr>
          <w:rFonts w:ascii="Times New Roman" w:hAnsi="Times New Roman" w:cs="Times New Roman"/>
        </w:rPr>
      </w:pPr>
      <w:r w:rsidRPr="00B04AD8">
        <w:rPr>
          <w:rFonts w:ascii="Times New Roman" w:hAnsi="Times New Roman" w:cs="Times New Roman"/>
        </w:rPr>
        <w:t>        </w:t>
      </w:r>
      <w:r w:rsidRPr="00B04AD8">
        <w:rPr>
          <w:rFonts w:ascii="Times New Roman" w:hAnsi="Times New Roman" w:cs="Times New Roman"/>
        </w:rPr>
        <w:tab/>
        <w:t xml:space="preserve">The original conception of the tale of Herakles and Geryon is a short and simple altercation between the two as a task ordered of Herakles as his tenth labor. The battle of Geryon is often neglected by accounts due to the lack of </w:t>
      </w:r>
      <w:r w:rsidR="009610EB">
        <w:rPr>
          <w:rFonts w:ascii="Times New Roman" w:hAnsi="Times New Roman" w:cs="Times New Roman"/>
        </w:rPr>
        <w:t xml:space="preserve">a </w:t>
      </w:r>
      <w:r w:rsidRPr="00B04AD8">
        <w:rPr>
          <w:rFonts w:ascii="Times New Roman" w:hAnsi="Times New Roman" w:cs="Times New Roman"/>
        </w:rPr>
        <w:t xml:space="preserve">significant impact on the narrative of Herakles’ journey. One of the most famous detailed accounts of the myth of Herakles’ labors, </w:t>
      </w:r>
      <w:r w:rsidR="00F32042">
        <w:rPr>
          <w:rFonts w:ascii="Times New Roman" w:hAnsi="Times New Roman" w:cs="Times New Roman"/>
        </w:rPr>
        <w:t>Pseudo-</w:t>
      </w:r>
      <w:r w:rsidRPr="00B04AD8">
        <w:rPr>
          <w:rFonts w:ascii="Times New Roman" w:hAnsi="Times New Roman" w:cs="Times New Roman"/>
        </w:rPr>
        <w:t>Apollodorus’</w:t>
      </w:r>
      <w:r w:rsidRPr="00B04AD8">
        <w:rPr>
          <w:rFonts w:ascii="Times New Roman" w:hAnsi="Times New Roman" w:cs="Times New Roman"/>
          <w:i/>
          <w:iCs/>
        </w:rPr>
        <w:t xml:space="preserve"> Library</w:t>
      </w:r>
      <w:r w:rsidRPr="00B04AD8">
        <w:rPr>
          <w:rFonts w:ascii="Times New Roman" w:hAnsi="Times New Roman" w:cs="Times New Roman"/>
        </w:rPr>
        <w:t>, devotes under ten lines to describing the killing of Geryon. The narrative highlights his monstrous body: “He had the body of three men grown together and joined in one at the waist, but parted in three from the flanks and thighs.</w:t>
      </w:r>
      <w:r w:rsidR="007A19D6">
        <w:rPr>
          <w:rFonts w:ascii="Times New Roman" w:hAnsi="Times New Roman" w:cs="Times New Roman"/>
        </w:rPr>
        <w:t xml:space="preserve"> /</w:t>
      </w:r>
      <w:r w:rsidRPr="00B04AD8">
        <w:rPr>
          <w:rFonts w:ascii="Times New Roman" w:hAnsi="Times New Roman" w:cs="Times New Roman"/>
        </w:rPr>
        <w:t xml:space="preserve"> He owned red </w:t>
      </w:r>
      <w:proofErr w:type="spellStart"/>
      <w:r w:rsidRPr="00B04AD8">
        <w:rPr>
          <w:rFonts w:ascii="Times New Roman" w:hAnsi="Times New Roman" w:cs="Times New Roman"/>
        </w:rPr>
        <w:t>kine</w:t>
      </w:r>
      <w:proofErr w:type="spellEnd"/>
      <w:r w:rsidRPr="00B04AD8">
        <w:rPr>
          <w:rFonts w:ascii="Times New Roman" w:hAnsi="Times New Roman" w:cs="Times New Roman"/>
        </w:rPr>
        <w:t xml:space="preserve">, of which Eurytion was the herdsman and </w:t>
      </w:r>
      <w:proofErr w:type="spellStart"/>
      <w:r w:rsidRPr="00B04AD8">
        <w:rPr>
          <w:rFonts w:ascii="Times New Roman" w:hAnsi="Times New Roman" w:cs="Times New Roman"/>
        </w:rPr>
        <w:t>Orthus</w:t>
      </w:r>
      <w:proofErr w:type="spellEnd"/>
      <w:r w:rsidRPr="00B04AD8">
        <w:rPr>
          <w:rFonts w:ascii="Times New Roman" w:hAnsi="Times New Roman" w:cs="Times New Roman"/>
        </w:rPr>
        <w:t>,</w:t>
      </w:r>
      <w:hyperlink r:id="rId6" w:anchor="132" w:history="1"/>
      <w:r w:rsidR="007A19D6">
        <w:rPr>
          <w:rFonts w:ascii="Times New Roman" w:hAnsi="Times New Roman" w:cs="Times New Roman"/>
        </w:rPr>
        <w:t xml:space="preserve"> / </w:t>
      </w:r>
      <w:r w:rsidRPr="00B04AD8">
        <w:rPr>
          <w:rFonts w:ascii="Times New Roman" w:hAnsi="Times New Roman" w:cs="Times New Roman"/>
        </w:rPr>
        <w:t>the two-headed hound, begotten by Typhon on Echidna, was the watchdog” (</w:t>
      </w:r>
      <w:r w:rsidR="00051E97">
        <w:rPr>
          <w:rFonts w:ascii="Times New Roman" w:hAnsi="Times New Roman" w:cs="Times New Roman"/>
        </w:rPr>
        <w:t>Pseudo-</w:t>
      </w:r>
      <w:r w:rsidRPr="00B04AD8">
        <w:rPr>
          <w:rFonts w:ascii="Times New Roman" w:hAnsi="Times New Roman" w:cs="Times New Roman"/>
        </w:rPr>
        <w:t xml:space="preserve">Apollodorus 130-132). This is the only characterization we receive of Geryon – highlighting his appearance and property– the two things relevant to Herakles’ journey. Herakles is ordered to steal Geryon’s cattle to progress on his own journey of atonement. Geryon’s personal livelihood is inconsequential to our hero’s narrative, and thus the reader is not called to consider his humanity. Making Geryon an unsympathetic figure is easily accomplished through his monstrosity, as it justifies the senseless killing of a beast without an appeal to our empathy. At the time of this </w:t>
      </w:r>
      <w:r w:rsidR="00502154">
        <w:rPr>
          <w:rFonts w:ascii="Times New Roman" w:hAnsi="Times New Roman" w:cs="Times New Roman"/>
        </w:rPr>
        <w:t xml:space="preserve">Greek </w:t>
      </w:r>
      <w:r w:rsidRPr="00B04AD8">
        <w:rPr>
          <w:rFonts w:ascii="Times New Roman" w:hAnsi="Times New Roman" w:cs="Times New Roman"/>
        </w:rPr>
        <w:t xml:space="preserve">folktale, ordered killings between men in war were especially common and rationalized as </w:t>
      </w:r>
      <w:r w:rsidR="00BF2FC1" w:rsidRPr="00B04AD8">
        <w:rPr>
          <w:rFonts w:ascii="Times New Roman" w:hAnsi="Times New Roman" w:cs="Times New Roman"/>
        </w:rPr>
        <w:t>honorable</w:t>
      </w:r>
      <w:r w:rsidRPr="00B04AD8">
        <w:rPr>
          <w:rFonts w:ascii="Times New Roman" w:hAnsi="Times New Roman" w:cs="Times New Roman"/>
        </w:rPr>
        <w:t xml:space="preserve">. Geryon’s monstrosity reflects the othering of national enemies normalized at the time. Cohen posits that “representing an anterior culture as monstrous justifies its displacement or extermination by rendering the act heroic” </w:t>
      </w:r>
      <w:r w:rsidRPr="00B04AD8">
        <w:rPr>
          <w:rFonts w:ascii="Times New Roman" w:hAnsi="Times New Roman" w:cs="Times New Roman"/>
        </w:rPr>
        <w:lastRenderedPageBreak/>
        <w:t>(Cohen 5). Mirroring stories of ordered intragender killings between men at the time through a tale of Herakles’ killing of Geryon and seizure of his property, the</w:t>
      </w:r>
      <w:r w:rsidR="00502154">
        <w:rPr>
          <w:rFonts w:ascii="Times New Roman" w:hAnsi="Times New Roman" w:cs="Times New Roman"/>
        </w:rPr>
        <w:t xml:space="preserve"> </w:t>
      </w:r>
      <w:r w:rsidRPr="00B04AD8">
        <w:rPr>
          <w:rFonts w:ascii="Times New Roman" w:hAnsi="Times New Roman" w:cs="Times New Roman"/>
        </w:rPr>
        <w:t xml:space="preserve">folklore manifests Geryon as a monster worthy of killing. His physical attributes evoke fear in the reader, appealing to the cultural anxieties of </w:t>
      </w:r>
      <w:r w:rsidR="009610EB">
        <w:rPr>
          <w:rFonts w:ascii="Times New Roman" w:hAnsi="Times New Roman" w:cs="Times New Roman"/>
        </w:rPr>
        <w:t xml:space="preserve">the </w:t>
      </w:r>
      <w:r w:rsidRPr="00B04AD8">
        <w:rPr>
          <w:rFonts w:ascii="Times New Roman" w:hAnsi="Times New Roman" w:cs="Times New Roman"/>
        </w:rPr>
        <w:t xml:space="preserve">Other, and so the reader is able to celebrate the senseless violence of the act and empathize with the relatable hero who </w:t>
      </w:r>
      <w:r w:rsidR="00BF2FC1" w:rsidRPr="00B04AD8">
        <w:rPr>
          <w:rFonts w:ascii="Times New Roman" w:hAnsi="Times New Roman" w:cs="Times New Roman"/>
        </w:rPr>
        <w:t>possesses more</w:t>
      </w:r>
      <w:r w:rsidRPr="00B04AD8">
        <w:rPr>
          <w:rFonts w:ascii="Times New Roman" w:hAnsi="Times New Roman" w:cs="Times New Roman"/>
        </w:rPr>
        <w:t xml:space="preserve"> human-like attributes.</w:t>
      </w:r>
    </w:p>
    <w:p w14:paraId="24014A3E" w14:textId="7DE51261" w:rsidR="00B04AD8" w:rsidRPr="00B04AD8" w:rsidRDefault="00B04AD8" w:rsidP="00B04AD8">
      <w:pPr>
        <w:spacing w:line="480" w:lineRule="auto"/>
        <w:ind w:firstLine="720"/>
        <w:rPr>
          <w:rFonts w:ascii="Times New Roman" w:hAnsi="Times New Roman" w:cs="Times New Roman"/>
        </w:rPr>
      </w:pPr>
      <w:r w:rsidRPr="00B04AD8">
        <w:rPr>
          <w:rFonts w:ascii="Times New Roman" w:hAnsi="Times New Roman" w:cs="Times New Roman"/>
        </w:rPr>
        <w:t xml:space="preserve">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rPr>
        <w:t xml:space="preserve"> reflects cultural anxieties regarding the female body. In ancient Japanese folklore,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rPr>
        <w:t xml:space="preserve"> is seen as a</w:t>
      </w:r>
      <w:r w:rsidR="00BF2FC1">
        <w:rPr>
          <w:rFonts w:ascii="Times New Roman" w:hAnsi="Times New Roman" w:cs="Times New Roman"/>
        </w:rPr>
        <w:t>n</w:t>
      </w:r>
      <w:r w:rsidRPr="00B04AD8">
        <w:rPr>
          <w:rFonts w:ascii="Times New Roman" w:hAnsi="Times New Roman" w:cs="Times New Roman"/>
        </w:rPr>
        <w:t xml:space="preserve"> </w:t>
      </w:r>
      <w:r w:rsidRPr="00B04AD8">
        <w:rPr>
          <w:rFonts w:ascii="Times New Roman" w:hAnsi="Times New Roman" w:cs="Times New Roman"/>
          <w:i/>
          <w:iCs/>
        </w:rPr>
        <w:t xml:space="preserve">oni </w:t>
      </w:r>
      <w:r w:rsidRPr="00B04AD8">
        <w:rPr>
          <w:rFonts w:ascii="Times New Roman" w:hAnsi="Times New Roman" w:cs="Times New Roman"/>
        </w:rPr>
        <w:t xml:space="preserve">(or demon) with the ability to switch her appearance between young and old to trick (often male) travelers into trusting her so that she can eat them.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rPr>
        <w:t xml:space="preserve"> is often translated to “mountain crone” or “mountain hag”, as she is typically depicted in her elderly form as a ravenous, fat, and aged woman. Cohen states “monstrosity in costume refashions a woman as ’other’” (Cohen 85). Unlike many conceptions of monsters,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does not need to have otherworldly features such as three heads or wings, as the aged female body in itself strikes fear in a patriarchal society set on being rewarded by the sexuality of youthful women.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is a seductress who lures men in with the promise of exploitation of a youthful body, only to turn into a monster by appearing as an aged woman lacking in sex appeal. The act of devouring specifically men also tugs on the cultural anxiety surrounding women not supplicating to men’s authority.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in itself is an imagining of a woman who has nothing to offer men and who will not only commit gendered violence against men; but she will do so in a desexualized and undesirable body, leaving nothing to appeal to men’s admiration.</w:t>
      </w:r>
    </w:p>
    <w:p w14:paraId="6089F8CC" w14:textId="7DDBD0EA" w:rsidR="00B04AD8" w:rsidRPr="00B04AD8" w:rsidRDefault="00B04AD8" w:rsidP="00B04AD8">
      <w:pPr>
        <w:spacing w:line="480" w:lineRule="auto"/>
        <w:rPr>
          <w:rFonts w:ascii="Times New Roman" w:hAnsi="Times New Roman" w:cs="Times New Roman"/>
        </w:rPr>
      </w:pPr>
      <w:r w:rsidRPr="00B04AD8">
        <w:rPr>
          <w:rFonts w:ascii="Times New Roman" w:hAnsi="Times New Roman" w:cs="Times New Roman"/>
        </w:rPr>
        <w:t>        </w:t>
      </w:r>
      <w:r w:rsidRPr="00B04AD8">
        <w:rPr>
          <w:rFonts w:ascii="Times New Roman" w:hAnsi="Times New Roman" w:cs="Times New Roman"/>
        </w:rPr>
        <w:tab/>
        <w:t>Anne Carson reimagines the story of Geryon from his perspective, radically humanizing him as a winged, red boy who grows up in a typical house in the 19</w:t>
      </w:r>
      <w:r w:rsidR="009B1C29">
        <w:rPr>
          <w:rFonts w:ascii="Times New Roman" w:hAnsi="Times New Roman" w:cs="Times New Roman"/>
        </w:rPr>
        <w:t>9</w:t>
      </w:r>
      <w:r w:rsidRPr="00B04AD8">
        <w:rPr>
          <w:rFonts w:ascii="Times New Roman" w:hAnsi="Times New Roman" w:cs="Times New Roman"/>
        </w:rPr>
        <w:t xml:space="preserve">0s. In Carson’s retelling, </w:t>
      </w:r>
      <w:r w:rsidRPr="00B04AD8">
        <w:rPr>
          <w:rFonts w:ascii="Times New Roman" w:hAnsi="Times New Roman" w:cs="Times New Roman"/>
          <w:i/>
          <w:iCs/>
        </w:rPr>
        <w:lastRenderedPageBreak/>
        <w:t>Autobiography of Red,</w:t>
      </w:r>
      <w:r w:rsidRPr="00B04AD8">
        <w:rPr>
          <w:rFonts w:ascii="Times New Roman" w:hAnsi="Times New Roman" w:cs="Times New Roman"/>
        </w:rPr>
        <w:t xml:space="preserve"> Geryon’s </w:t>
      </w:r>
      <w:proofErr w:type="spellStart"/>
      <w:r w:rsidRPr="00B04AD8">
        <w:rPr>
          <w:rFonts w:ascii="Times New Roman" w:hAnsi="Times New Roman" w:cs="Times New Roman"/>
        </w:rPr>
        <w:t>monsterhood</w:t>
      </w:r>
      <w:proofErr w:type="spellEnd"/>
      <w:r w:rsidRPr="00B04AD8">
        <w:rPr>
          <w:rFonts w:ascii="Times New Roman" w:hAnsi="Times New Roman" w:cs="Times New Roman"/>
        </w:rPr>
        <w:t xml:space="preserve"> does not exist as a means to justify violence, but rather is a manifestation of the violence done to him. As a red monster, Geryon’s color is heavily associated with the abuse he experiences at the hands of his brother in childhood. When they are young, Geryon’s older brother emasculates and demeans him to coerce him into sexual acts. He says that Geryon must not have a penis if he will not show it to him, continuing “’you’re so ugly I bet it fell off’” (Carson 27). Geryon’s brother systemically devalues him in order to gain emotional control, resulting in Geryon’s negative self-esteem throughout the text. Geryon’s consistent sexual abuse at the hands of his brother in their bedroom is described as “voyaging into the rotten ruby of the night” (27), establishing red as a motif of Geryon’s abuse. This motif is consistent throughout the narrative, continuously associating the color red with abuse and violence. Grass is described as an “intolerable red assault” (23), and imagery of rapists ascending the stairs to a victim’s room is likened to the imagery of lava. Associating the color of Geryon with sexual abuse creates a dynamic in which Geryon’s appearance is an internalization of trauma, resulting in negative self-perception.  This addresses the source of his </w:t>
      </w:r>
      <w:proofErr w:type="spellStart"/>
      <w:r w:rsidRPr="00B04AD8">
        <w:rPr>
          <w:rFonts w:ascii="Times New Roman" w:hAnsi="Times New Roman" w:cs="Times New Roman"/>
        </w:rPr>
        <w:t>monsterhood</w:t>
      </w:r>
      <w:proofErr w:type="spellEnd"/>
      <w:r w:rsidRPr="00B04AD8">
        <w:rPr>
          <w:rFonts w:ascii="Times New Roman" w:hAnsi="Times New Roman" w:cs="Times New Roman"/>
        </w:rPr>
        <w:t xml:space="preserve">, </w:t>
      </w:r>
      <w:r w:rsidR="00BF2FC1" w:rsidRPr="00B04AD8">
        <w:rPr>
          <w:rFonts w:ascii="Times New Roman" w:hAnsi="Times New Roman" w:cs="Times New Roman"/>
        </w:rPr>
        <w:t>positioning Geryon’s</w:t>
      </w:r>
      <w:r w:rsidRPr="00B04AD8">
        <w:rPr>
          <w:rFonts w:ascii="Times New Roman" w:hAnsi="Times New Roman" w:cs="Times New Roman"/>
        </w:rPr>
        <w:t xml:space="preserve"> marginalization as the cause.</w:t>
      </w:r>
    </w:p>
    <w:p w14:paraId="281AA6DE" w14:textId="457581DC" w:rsidR="00B04AD8" w:rsidRPr="00B04AD8" w:rsidRDefault="00B04AD8" w:rsidP="00B04AD8">
      <w:pPr>
        <w:spacing w:line="480" w:lineRule="auto"/>
        <w:rPr>
          <w:rFonts w:ascii="Times New Roman" w:hAnsi="Times New Roman" w:cs="Times New Roman"/>
        </w:rPr>
      </w:pPr>
      <w:r w:rsidRPr="00B04AD8">
        <w:rPr>
          <w:rFonts w:ascii="Times New Roman" w:hAnsi="Times New Roman" w:cs="Times New Roman"/>
        </w:rPr>
        <w:t>        </w:t>
      </w:r>
      <w:r w:rsidRPr="00B04AD8">
        <w:rPr>
          <w:rFonts w:ascii="Times New Roman" w:hAnsi="Times New Roman" w:cs="Times New Roman"/>
        </w:rPr>
        <w:tab/>
        <w:t xml:space="preserve">In “The Smile of a Mountain Witch”, </w:t>
      </w:r>
      <w:proofErr w:type="spellStart"/>
      <w:r w:rsidR="00C4016E" w:rsidRPr="00C4016E">
        <w:rPr>
          <w:rFonts w:ascii="Times New Roman" w:hAnsi="Times New Roman" w:cs="Times New Roman"/>
        </w:rPr>
        <w:t>Ōba</w:t>
      </w:r>
      <w:proofErr w:type="spellEnd"/>
      <w:r w:rsidRPr="00B04AD8">
        <w:rPr>
          <w:rFonts w:ascii="Times New Roman" w:hAnsi="Times New Roman" w:cs="Times New Roman"/>
        </w:rPr>
        <w:t xml:space="preserve"> Minako reframes the </w:t>
      </w:r>
      <w:proofErr w:type="spellStart"/>
      <w:r w:rsidRPr="00B04AD8">
        <w:rPr>
          <w:rFonts w:ascii="Times New Roman" w:hAnsi="Times New Roman" w:cs="Times New Roman"/>
          <w:i/>
          <w:iCs/>
        </w:rPr>
        <w:t>yamamba’s</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monstrous body as a result of her </w:t>
      </w:r>
      <w:r w:rsidR="00800042">
        <w:rPr>
          <w:rFonts w:ascii="Times New Roman" w:hAnsi="Times New Roman" w:cs="Times New Roman"/>
        </w:rPr>
        <w:t>submission</w:t>
      </w:r>
      <w:r w:rsidRPr="00B04AD8">
        <w:rPr>
          <w:rFonts w:ascii="Times New Roman" w:hAnsi="Times New Roman" w:cs="Times New Roman"/>
        </w:rPr>
        <w:t xml:space="preserve"> to men’s desires. The story begins with an account of a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reading a man’s mind, while he fears that she intends to eat him. Minako stops the narrative to pivot from the image of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and to question the reader regarding where the </w:t>
      </w:r>
      <w:proofErr w:type="spellStart"/>
      <w:r w:rsidRPr="00B04AD8">
        <w:rPr>
          <w:rFonts w:ascii="Times New Roman" w:hAnsi="Times New Roman" w:cs="Times New Roman"/>
        </w:rPr>
        <w:t>yamamba</w:t>
      </w:r>
      <w:proofErr w:type="spellEnd"/>
      <w:r w:rsidRPr="00B04AD8">
        <w:rPr>
          <w:rFonts w:ascii="Times New Roman" w:hAnsi="Times New Roman" w:cs="Times New Roman"/>
        </w:rPr>
        <w:t xml:space="preserve"> originated (something lacking in the original folklore). The narrative proposes that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must have not always been an old hag, that in fact “At one time they must have been babies with skin like freshly pounded rice cakes and the faint, sweet-sour odor peculiar to the </w:t>
      </w:r>
      <w:r w:rsidRPr="00B04AD8">
        <w:rPr>
          <w:rFonts w:ascii="Times New Roman" w:hAnsi="Times New Roman" w:cs="Times New Roman"/>
        </w:rPr>
        <w:lastRenderedPageBreak/>
        <w:t>newborn. They must have been maidens seducing men with their moist, glossy complexions of polished silk. Their shining nails of tiny pink shells must have dug into the shoulders of men who suffocated in ecstasy between their lovers</w:t>
      </w:r>
      <w:r w:rsidR="000B1B3D">
        <w:rPr>
          <w:rFonts w:ascii="Times New Roman" w:hAnsi="Times New Roman" w:cs="Times New Roman"/>
        </w:rPr>
        <w:t>’</w:t>
      </w:r>
      <w:r w:rsidRPr="00B04AD8">
        <w:rPr>
          <w:rFonts w:ascii="Times New Roman" w:hAnsi="Times New Roman" w:cs="Times New Roman"/>
        </w:rPr>
        <w:t xml:space="preserve"> plump breasts.” (Minako 195). This imagery of youth and beauty rehumanizes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w:t>
      </w:r>
      <w:r w:rsidRPr="00B04AD8">
        <w:rPr>
          <w:rFonts w:ascii="Times New Roman" w:hAnsi="Times New Roman" w:cs="Times New Roman"/>
        </w:rPr>
        <w:t xml:space="preserve"> calling attention to the villainization of the aged woman’s body. By forcing the reader to consider the monster’s appearance as an elderly woman as a result of aging, rather than the immediate magical transformation of a beast that refuses to stay sexually appealing to men, Minako places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back in the realm of familiarity. She begins to tell the story of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as a little girl who grows into a young woman,</w:t>
      </w:r>
      <w:r w:rsidR="009634B9">
        <w:rPr>
          <w:rFonts w:ascii="Times New Roman" w:hAnsi="Times New Roman" w:cs="Times New Roman"/>
        </w:rPr>
        <w:t xml:space="preserve"> </w:t>
      </w:r>
      <w:r w:rsidRPr="00B04AD8">
        <w:rPr>
          <w:rFonts w:ascii="Times New Roman" w:hAnsi="Times New Roman" w:cs="Times New Roman"/>
        </w:rPr>
        <w:t xml:space="preserve">deciding to marry a man when staying with her mother becomes burdensome. Her husband is described as “an ordinary, run-of-the-mill type of man. Typical </w:t>
      </w:r>
      <w:r w:rsidR="009610EB">
        <w:rPr>
          <w:rFonts w:ascii="Times New Roman" w:hAnsi="Times New Roman" w:cs="Times New Roman"/>
        </w:rPr>
        <w:t>of</w:t>
      </w:r>
      <w:r w:rsidRPr="00B04AD8">
        <w:rPr>
          <w:rFonts w:ascii="Times New Roman" w:hAnsi="Times New Roman" w:cs="Times New Roman"/>
        </w:rPr>
        <w:t xml:space="preserve"> one who had been doted on by his mother, he firmly believed that because his mother was of the opposite sex, he was allowed beyond all reason to express himself as freely as he pleased. When one such as he matures physically, the woman he marries has to be a substitute for his mother.” (199) Written in </w:t>
      </w:r>
      <w:r w:rsidR="009634B9" w:rsidRPr="00B04AD8">
        <w:rPr>
          <w:rFonts w:ascii="Times New Roman" w:hAnsi="Times New Roman" w:cs="Times New Roman"/>
        </w:rPr>
        <w:t>mid-1970</w:t>
      </w:r>
      <w:r w:rsidRPr="00B04AD8">
        <w:rPr>
          <w:rFonts w:ascii="Times New Roman" w:hAnsi="Times New Roman" w:cs="Times New Roman"/>
        </w:rPr>
        <w:t>’s Japan, the cultural climate demanded that women run the household and perform the emotional and physical labor for their husbands similar to that which</w:t>
      </w:r>
      <w:r w:rsidR="009634B9">
        <w:rPr>
          <w:rFonts w:ascii="Times New Roman" w:hAnsi="Times New Roman" w:cs="Times New Roman"/>
        </w:rPr>
        <w:t xml:space="preserve"> </w:t>
      </w:r>
      <w:r w:rsidRPr="00B04AD8">
        <w:rPr>
          <w:rFonts w:ascii="Times New Roman" w:hAnsi="Times New Roman" w:cs="Times New Roman"/>
        </w:rPr>
        <w:t xml:space="preserve">a mother would. Minako positions the male characters in her story as typical men of that time and culture, expecting gendered labor of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rPr>
        <w:t xml:space="preserve">. In turn, this positions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as an average woman. The </w:t>
      </w:r>
      <w:proofErr w:type="spellStart"/>
      <w:r w:rsidRPr="00B04AD8">
        <w:rPr>
          <w:rFonts w:ascii="Times New Roman" w:hAnsi="Times New Roman" w:cs="Times New Roman"/>
          <w:i/>
          <w:iCs/>
        </w:rPr>
        <w:t>yamamba’s</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monstrosity arises as she ages within these confines and supplicates to the expectations of her gender role. She becomes excessively fat due to her “pitiful characteristic of wanting to make others feel good; even if she did not like it, she would eat up whatever was offered to her in order not to disappoint the person” (204), while her husband prides himself on his stronger will to resist temptation. This highlights the lack of expectation of emotional labor by men to appease </w:t>
      </w:r>
      <w:r w:rsidRPr="00B04AD8">
        <w:rPr>
          <w:rFonts w:ascii="Times New Roman" w:hAnsi="Times New Roman" w:cs="Times New Roman"/>
        </w:rPr>
        <w:lastRenderedPageBreak/>
        <w:t xml:space="preserve">those around them. It also marks the beginning of the </w:t>
      </w:r>
      <w:proofErr w:type="spellStart"/>
      <w:r w:rsidRPr="00B04AD8">
        <w:rPr>
          <w:rFonts w:ascii="Times New Roman" w:hAnsi="Times New Roman" w:cs="Times New Roman"/>
          <w:i/>
          <w:iCs/>
        </w:rPr>
        <w:t>yamamba’s</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transformation into the iconic monster, physically transforming as a result of her </w:t>
      </w:r>
      <w:r w:rsidR="00800042">
        <w:rPr>
          <w:rFonts w:ascii="Times New Roman" w:hAnsi="Times New Roman" w:cs="Times New Roman"/>
        </w:rPr>
        <w:t>surrendering</w:t>
      </w:r>
      <w:r w:rsidRPr="00B04AD8">
        <w:rPr>
          <w:rFonts w:ascii="Times New Roman" w:hAnsi="Times New Roman" w:cs="Times New Roman"/>
        </w:rPr>
        <w:t xml:space="preserve"> to her gendered expectations.</w:t>
      </w:r>
    </w:p>
    <w:p w14:paraId="218056AF" w14:textId="4C33519B" w:rsidR="00B04AD8" w:rsidRPr="00B04AD8" w:rsidRDefault="00B04AD8" w:rsidP="00B04AD8">
      <w:pPr>
        <w:spacing w:line="480" w:lineRule="auto"/>
        <w:rPr>
          <w:rFonts w:ascii="Times New Roman" w:hAnsi="Times New Roman" w:cs="Times New Roman"/>
        </w:rPr>
      </w:pPr>
      <w:r w:rsidRPr="00B04AD8">
        <w:rPr>
          <w:rFonts w:ascii="Times New Roman" w:hAnsi="Times New Roman" w:cs="Times New Roman"/>
        </w:rPr>
        <w:t>        </w:t>
      </w:r>
      <w:r w:rsidRPr="00B04AD8">
        <w:rPr>
          <w:rFonts w:ascii="Times New Roman" w:hAnsi="Times New Roman" w:cs="Times New Roman"/>
        </w:rPr>
        <w:tab/>
        <w:t xml:space="preserve">Carson reconstructs the primary conflict between Herakles and Geryon to that of an unbalanced romantic relationship that exacerbates Geryon’s sexual trauma. Geryon meets Herakles when he is 14. Herakles is 16 and holds the agency within the relationship. Prior to their first sexual encounter Geryon questions why people have sex and if it is something that people enjoy, as his only sexual experience is his brother raping him as a child. Herakles explains to him that sex is a way of getting to know someone. Later their first sexual encounter begins by Herakles </w:t>
      </w:r>
      <w:r w:rsidR="009610EB">
        <w:rPr>
          <w:rFonts w:ascii="Times New Roman" w:hAnsi="Times New Roman" w:cs="Times New Roman"/>
        </w:rPr>
        <w:t>propositioning</w:t>
      </w:r>
      <w:r w:rsidRPr="00B04AD8">
        <w:rPr>
          <w:rFonts w:ascii="Times New Roman" w:hAnsi="Times New Roman" w:cs="Times New Roman"/>
        </w:rPr>
        <w:t xml:space="preserve"> Geryon. Even in moments that are not inherently sexual, Herakles continuously diminishes Geryon to the singular characteristic of his sexuality. When they see a red winged butterfl</w:t>
      </w:r>
      <w:r w:rsidR="009610EB">
        <w:rPr>
          <w:rFonts w:ascii="Times New Roman" w:hAnsi="Times New Roman" w:cs="Times New Roman"/>
        </w:rPr>
        <w:t>y – mi</w:t>
      </w:r>
      <w:r w:rsidRPr="00B04AD8">
        <w:rPr>
          <w:rFonts w:ascii="Times New Roman" w:hAnsi="Times New Roman" w:cs="Times New Roman"/>
        </w:rPr>
        <w:t>rroring Geryon’s own description</w:t>
      </w:r>
      <w:r w:rsidR="009610EB">
        <w:rPr>
          <w:rFonts w:ascii="Times New Roman" w:hAnsi="Times New Roman" w:cs="Times New Roman"/>
        </w:rPr>
        <w:t xml:space="preserve"> – r</w:t>
      </w:r>
      <w:r w:rsidRPr="00B04AD8">
        <w:rPr>
          <w:rFonts w:ascii="Times New Roman" w:hAnsi="Times New Roman" w:cs="Times New Roman"/>
        </w:rPr>
        <w:t>iding on a black butterfly, Geryon proclaims that one is helping the other. Herakles interjects “he’s fucking him” (Carson 50). This re-establishes the motif of relating Geryon’s physical attributes to aggressive sexual language. During their relationship, Geryon’s wings begin to hurt and tear, a pain that is noted he has not felt since childhood. He wraps the wings and covers his body and pulls away from Herakles sexually at this time, telling him that sometimes he needs privacy. The referencing of his wing pain being a feeling from childhood positions it around the time that he experienced sexual abuse from his brother. Paired with his sexual withdrawal from Herakles, this is representative of a resurfacing of his trauma through the metaphorical monstrous body.</w:t>
      </w:r>
    </w:p>
    <w:p w14:paraId="538A4EB7" w14:textId="52486A02" w:rsidR="00B04AD8" w:rsidRPr="00B04AD8" w:rsidRDefault="00B04AD8" w:rsidP="00B04AD8">
      <w:pPr>
        <w:spacing w:line="480" w:lineRule="auto"/>
        <w:rPr>
          <w:rFonts w:ascii="Times New Roman" w:hAnsi="Times New Roman" w:cs="Times New Roman"/>
        </w:rPr>
      </w:pPr>
      <w:r w:rsidRPr="00B04AD8">
        <w:rPr>
          <w:rFonts w:ascii="Times New Roman" w:hAnsi="Times New Roman" w:cs="Times New Roman"/>
        </w:rPr>
        <w:t>        </w:t>
      </w:r>
      <w:r w:rsidRPr="00B04AD8">
        <w:rPr>
          <w:rFonts w:ascii="Times New Roman" w:hAnsi="Times New Roman" w:cs="Times New Roman"/>
        </w:rPr>
        <w:tab/>
        <w:t xml:space="preserve">Geryon resists separation from his negative self-perception. When Herakles ends their relationship, he does so by way of explaining a dream he had in which Geryon was a yellow bird. “Yellow? </w:t>
      </w:r>
      <w:r w:rsidR="000B1B3D" w:rsidRPr="00B04AD8">
        <w:rPr>
          <w:rFonts w:ascii="Times New Roman" w:hAnsi="Times New Roman" w:cs="Times New Roman"/>
        </w:rPr>
        <w:t>S</w:t>
      </w:r>
      <w:r w:rsidRPr="00B04AD8">
        <w:rPr>
          <w:rFonts w:ascii="Times New Roman" w:hAnsi="Times New Roman" w:cs="Times New Roman"/>
        </w:rPr>
        <w:t xml:space="preserve">aid Geryon and he was thinking Yellow! Yellow! Even in dreams </w:t>
      </w:r>
      <w:r w:rsidR="00146807">
        <w:rPr>
          <w:rFonts w:ascii="Times New Roman" w:hAnsi="Times New Roman" w:cs="Times New Roman"/>
        </w:rPr>
        <w:t xml:space="preserve">/ </w:t>
      </w:r>
      <w:r w:rsidRPr="00B04AD8">
        <w:rPr>
          <w:rFonts w:ascii="Times New Roman" w:hAnsi="Times New Roman" w:cs="Times New Roman"/>
        </w:rPr>
        <w:t xml:space="preserve">he doesn’t know </w:t>
      </w:r>
      <w:r w:rsidRPr="00B04AD8">
        <w:rPr>
          <w:rFonts w:ascii="Times New Roman" w:hAnsi="Times New Roman" w:cs="Times New Roman"/>
        </w:rPr>
        <w:lastRenderedPageBreak/>
        <w:t xml:space="preserve">me at all! Yellow! </w:t>
      </w:r>
      <w:r w:rsidR="00146807">
        <w:rPr>
          <w:rFonts w:ascii="Times New Roman" w:hAnsi="Times New Roman" w:cs="Times New Roman"/>
        </w:rPr>
        <w:t xml:space="preserve">/ </w:t>
      </w:r>
      <w:r w:rsidRPr="00B04AD8">
        <w:rPr>
          <w:rFonts w:ascii="Times New Roman" w:hAnsi="Times New Roman" w:cs="Times New Roman"/>
        </w:rPr>
        <w:t xml:space="preserve">What’d you say Geryon? </w:t>
      </w:r>
      <w:r w:rsidR="00146807">
        <w:rPr>
          <w:rFonts w:ascii="Times New Roman" w:hAnsi="Times New Roman" w:cs="Times New Roman"/>
        </w:rPr>
        <w:t xml:space="preserve">/ </w:t>
      </w:r>
      <w:r w:rsidRPr="00B04AD8">
        <w:rPr>
          <w:rFonts w:ascii="Times New Roman" w:hAnsi="Times New Roman" w:cs="Times New Roman"/>
        </w:rPr>
        <w:t xml:space="preserve">Nothing. </w:t>
      </w:r>
      <w:r w:rsidR="00146807">
        <w:rPr>
          <w:rFonts w:ascii="Times New Roman" w:hAnsi="Times New Roman" w:cs="Times New Roman"/>
        </w:rPr>
        <w:t xml:space="preserve">/ </w:t>
      </w:r>
      <w:r w:rsidRPr="00B04AD8">
        <w:rPr>
          <w:rFonts w:ascii="Times New Roman" w:hAnsi="Times New Roman" w:cs="Times New Roman"/>
        </w:rPr>
        <w:t xml:space="preserve">It’s a freedom dream Geryon. </w:t>
      </w:r>
      <w:r w:rsidR="001E6299">
        <w:rPr>
          <w:rFonts w:ascii="Times New Roman" w:hAnsi="Times New Roman" w:cs="Times New Roman"/>
        </w:rPr>
        <w:t xml:space="preserve">/ </w:t>
      </w:r>
      <w:r w:rsidRPr="00B04AD8">
        <w:rPr>
          <w:rFonts w:ascii="Times New Roman" w:hAnsi="Times New Roman" w:cs="Times New Roman"/>
        </w:rPr>
        <w:t>Yes. Freedom is what I want for you Geryon we’re true friends you know that’s why</w:t>
      </w:r>
      <w:r w:rsidR="00E148CC">
        <w:rPr>
          <w:rFonts w:ascii="Times New Roman" w:hAnsi="Times New Roman" w:cs="Times New Roman"/>
        </w:rPr>
        <w:t xml:space="preserve"> /</w:t>
      </w:r>
      <w:r w:rsidRPr="00B04AD8">
        <w:rPr>
          <w:rFonts w:ascii="Times New Roman" w:hAnsi="Times New Roman" w:cs="Times New Roman"/>
        </w:rPr>
        <w:t xml:space="preserve"> I want you to be free.” (74) Geryon resists an interpretation of himself as yellow, which is likened to the idea of flight and freedom, akin to his refusal to fly throughout the lyric</w:t>
      </w:r>
      <w:r w:rsidR="00E148CC">
        <w:rPr>
          <w:rFonts w:ascii="Times New Roman" w:hAnsi="Times New Roman" w:cs="Times New Roman"/>
        </w:rPr>
        <w:t xml:space="preserve"> </w:t>
      </w:r>
      <w:r w:rsidRPr="00B04AD8">
        <w:rPr>
          <w:rFonts w:ascii="Times New Roman" w:hAnsi="Times New Roman" w:cs="Times New Roman"/>
        </w:rPr>
        <w:t xml:space="preserve">and suppression of his own wings. Immediately after his refusal to be interpreted as yellow, “he stood at the mirror and observed himself emptily. Freedom! The chubby knees </w:t>
      </w:r>
      <w:r w:rsidR="00774817">
        <w:rPr>
          <w:rFonts w:ascii="Times New Roman" w:hAnsi="Times New Roman" w:cs="Times New Roman"/>
        </w:rPr>
        <w:t xml:space="preserve">/ </w:t>
      </w:r>
      <w:r w:rsidRPr="00B04AD8">
        <w:rPr>
          <w:rFonts w:ascii="Times New Roman" w:hAnsi="Times New Roman" w:cs="Times New Roman"/>
        </w:rPr>
        <w:t>the funny red smell the saddening ways” (75). We are reminded of his redness and its likening to his negative state of mind. Not only this, but we are reminded of his redness specifically with the imagery of it appearing in a mirror, representing the red as his own self-perception rather than an inherent quality. Other characters are able to imagine him as other colors than red, but he is unable and unwilling to do so, fixated on his internalization of his trauma. Earlier in the lyric, when describing the imagery of a rapist ascending up the stairs like lava, lava is given the brief description of “dark red and hard</w:t>
      </w:r>
      <w:r w:rsidR="00C61215">
        <w:rPr>
          <w:rFonts w:ascii="Times New Roman" w:hAnsi="Times New Roman" w:cs="Times New Roman"/>
        </w:rPr>
        <w:t xml:space="preserve"> /</w:t>
      </w:r>
      <w:r w:rsidRPr="00B04AD8">
        <w:rPr>
          <w:rFonts w:ascii="Times New Roman" w:hAnsi="Times New Roman" w:cs="Times New Roman"/>
        </w:rPr>
        <w:t xml:space="preserve"> (below 1,800 degrees centigrade)</w:t>
      </w:r>
      <w:r w:rsidR="00C61215">
        <w:rPr>
          <w:rFonts w:ascii="Times New Roman" w:hAnsi="Times New Roman" w:cs="Times New Roman"/>
        </w:rPr>
        <w:t xml:space="preserve"> /</w:t>
      </w:r>
      <w:r w:rsidRPr="00B04AD8">
        <w:rPr>
          <w:rFonts w:ascii="Times New Roman" w:hAnsi="Times New Roman" w:cs="Times New Roman"/>
        </w:rPr>
        <w:t xml:space="preserve"> to brilliant yellow and completely fluid (above 1,950 degrees centigrade)” (48). Lava, a motif relating to sexual violence and victimhood, is described as red when it is “below” and yellow when it is “above”. Geryon’s state of red represents his adherence to negative self-image as a result of his victimhood and rejection of the body, refusing to fly. Yellow, associated with freedom and height. The last conversation that Herakles and Geryon have prior to their breakup is one in which Geryon becomes increasingly frustrated by Herakles’ inability to treat him as an intellectual equal. The first man Geryon meets after their breakup is a man only referred to as “</w:t>
      </w:r>
      <w:proofErr w:type="spellStart"/>
      <w:r w:rsidRPr="00B04AD8">
        <w:rPr>
          <w:rFonts w:ascii="Times New Roman" w:hAnsi="Times New Roman" w:cs="Times New Roman"/>
        </w:rPr>
        <w:t>yellowbeard</w:t>
      </w:r>
      <w:proofErr w:type="spellEnd"/>
      <w:r w:rsidRPr="00B04AD8">
        <w:rPr>
          <w:rFonts w:ascii="Times New Roman" w:hAnsi="Times New Roman" w:cs="Times New Roman"/>
        </w:rPr>
        <w:t>”, a philosophy professor who engages in an intellectual conversation with Geryon in which he embraces Geryon’s questions and opinions. Geryon meets another philosopher who is noted to wear a yellow scarf and similarly treats Geryon as an intellectual equal, contrasting wit</w:t>
      </w:r>
      <w:r w:rsidR="009634B9">
        <w:rPr>
          <w:rFonts w:ascii="Times New Roman" w:hAnsi="Times New Roman" w:cs="Times New Roman"/>
        </w:rPr>
        <w:t xml:space="preserve">h </w:t>
      </w:r>
      <w:r w:rsidRPr="00B04AD8">
        <w:rPr>
          <w:rFonts w:ascii="Times New Roman" w:hAnsi="Times New Roman" w:cs="Times New Roman"/>
        </w:rPr>
        <w:t xml:space="preserve">Herakles’ diminishment of Geryon’s </w:t>
      </w:r>
      <w:r w:rsidRPr="00B04AD8">
        <w:rPr>
          <w:rFonts w:ascii="Times New Roman" w:hAnsi="Times New Roman" w:cs="Times New Roman"/>
        </w:rPr>
        <w:lastRenderedPageBreak/>
        <w:t xml:space="preserve">personhood. Furthermore, neither of these scenes leads to any sexual encounter between the men. The focus of these encounters is </w:t>
      </w:r>
      <w:proofErr w:type="spellStart"/>
      <w:r w:rsidRPr="00B04AD8">
        <w:rPr>
          <w:rFonts w:ascii="Times New Roman" w:hAnsi="Times New Roman" w:cs="Times New Roman"/>
        </w:rPr>
        <w:t>nonsexualized</w:t>
      </w:r>
      <w:proofErr w:type="spellEnd"/>
      <w:r w:rsidRPr="00B04AD8">
        <w:rPr>
          <w:rFonts w:ascii="Times New Roman" w:hAnsi="Times New Roman" w:cs="Times New Roman"/>
        </w:rPr>
        <w:t xml:space="preserve">, and Geryon is embraced as an equal by the men associated with the color of freedom, yellow.     </w:t>
      </w:r>
      <w:r w:rsidRPr="00B04AD8">
        <w:rPr>
          <w:rFonts w:ascii="Times New Roman" w:hAnsi="Times New Roman" w:cs="Times New Roman"/>
        </w:rPr>
        <w:tab/>
      </w:r>
    </w:p>
    <w:p w14:paraId="7BFAA5D5" w14:textId="03402B89" w:rsidR="00B04AD8" w:rsidRPr="00B04AD8" w:rsidRDefault="00B04AD8" w:rsidP="00B04AD8">
      <w:pPr>
        <w:spacing w:line="480" w:lineRule="auto"/>
        <w:ind w:firstLine="720"/>
        <w:rPr>
          <w:rFonts w:ascii="Times New Roman" w:hAnsi="Times New Roman" w:cs="Times New Roman"/>
        </w:rPr>
      </w:pPr>
      <w:r w:rsidRPr="00B04AD8">
        <w:rPr>
          <w:rFonts w:ascii="Times New Roman" w:hAnsi="Times New Roman" w:cs="Times New Roman"/>
        </w:rPr>
        <w:t xml:space="preserve">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submits to patriarchal expectations in death. When the </w:t>
      </w:r>
      <w:proofErr w:type="spellStart"/>
      <w:r w:rsidRPr="00B04AD8">
        <w:rPr>
          <w:rFonts w:ascii="Times New Roman" w:hAnsi="Times New Roman" w:cs="Times New Roman"/>
        </w:rPr>
        <w:t>yamamba</w:t>
      </w:r>
      <w:proofErr w:type="spellEnd"/>
      <w:r w:rsidRPr="00B04AD8">
        <w:rPr>
          <w:rFonts w:ascii="Times New Roman" w:hAnsi="Times New Roman" w:cs="Times New Roman"/>
        </w:rPr>
        <w:t xml:space="preserve"> and her husband discuss the role of women as caretakers over their husbands, the wife is compared to a nurse. The husband asserts that “nursing was an occupation truly in keeping with her instincts, and that as far as nursing was concerned, women were blessed with God-given talents against which no man could compete” (Minako 204). This scene centers the ongoing theme within the text of women taking on undue burdens of care in domestic spaces, and men being alleviated of these burdens by their gender. This serves as foreshadowing of the final scene on the </w:t>
      </w:r>
      <w:proofErr w:type="spellStart"/>
      <w:r w:rsidRPr="00B04AD8">
        <w:rPr>
          <w:rFonts w:ascii="Times New Roman" w:hAnsi="Times New Roman" w:cs="Times New Roman"/>
          <w:i/>
          <w:iCs/>
        </w:rPr>
        <w:t>yamamba’s</w:t>
      </w:r>
      <w:proofErr w:type="spellEnd"/>
      <w:r w:rsidRPr="00B04AD8">
        <w:rPr>
          <w:rFonts w:ascii="Times New Roman" w:hAnsi="Times New Roman" w:cs="Times New Roman"/>
          <w:i/>
          <w:iCs/>
        </w:rPr>
        <w:t xml:space="preserve"> </w:t>
      </w:r>
      <w:r w:rsidRPr="00B04AD8">
        <w:rPr>
          <w:rFonts w:ascii="Times New Roman" w:hAnsi="Times New Roman" w:cs="Times New Roman"/>
        </w:rPr>
        <w:t>deathbed, as she chooses to choke herself on her own spit to spare her daughter of this burden. She reads her daughter’s mind and hears the pleas for her to die; “‘Mother, I don</w:t>
      </w:r>
      <w:r w:rsidR="000B1B3D">
        <w:rPr>
          <w:rFonts w:ascii="Times New Roman" w:hAnsi="Times New Roman" w:cs="Times New Roman"/>
        </w:rPr>
        <w:t>’</w:t>
      </w:r>
      <w:r w:rsidRPr="00B04AD8">
        <w:rPr>
          <w:rFonts w:ascii="Times New Roman" w:hAnsi="Times New Roman" w:cs="Times New Roman"/>
        </w:rPr>
        <w:t>t need you to protect me anymore. You</w:t>
      </w:r>
      <w:r w:rsidR="000B1B3D">
        <w:rPr>
          <w:rFonts w:ascii="Times New Roman" w:hAnsi="Times New Roman" w:cs="Times New Roman"/>
        </w:rPr>
        <w:t>’</w:t>
      </w:r>
      <w:r w:rsidRPr="00B04AD8">
        <w:rPr>
          <w:rFonts w:ascii="Times New Roman" w:hAnsi="Times New Roman" w:cs="Times New Roman"/>
        </w:rPr>
        <w:t>ve outlived your usefulness. If you have to be dependent on me, if you can</w:t>
      </w:r>
      <w:r w:rsidR="000B1B3D">
        <w:rPr>
          <w:rFonts w:ascii="Times New Roman" w:hAnsi="Times New Roman" w:cs="Times New Roman"/>
        </w:rPr>
        <w:t>’</w:t>
      </w:r>
      <w:r w:rsidRPr="00B04AD8">
        <w:rPr>
          <w:rFonts w:ascii="Times New Roman" w:hAnsi="Times New Roman" w:cs="Times New Roman"/>
        </w:rPr>
        <w:t>t take care of yourself without being a burden to others, please, mother, please disappear quietly. Please don</w:t>
      </w:r>
      <w:r w:rsidR="000B1B3D">
        <w:rPr>
          <w:rFonts w:ascii="Times New Roman" w:hAnsi="Times New Roman" w:cs="Times New Roman"/>
        </w:rPr>
        <w:t>’</w:t>
      </w:r>
      <w:r w:rsidRPr="00B04AD8">
        <w:rPr>
          <w:rFonts w:ascii="Times New Roman" w:hAnsi="Times New Roman" w:cs="Times New Roman"/>
        </w:rPr>
        <w:t>t torment me any longer. I, too, am preparing myself so that I won</w:t>
      </w:r>
      <w:r w:rsidR="000B1B3D">
        <w:rPr>
          <w:rFonts w:ascii="Times New Roman" w:hAnsi="Times New Roman" w:cs="Times New Roman"/>
        </w:rPr>
        <w:t>’</w:t>
      </w:r>
      <w:r w:rsidRPr="00B04AD8">
        <w:rPr>
          <w:rFonts w:ascii="Times New Roman" w:hAnsi="Times New Roman" w:cs="Times New Roman"/>
        </w:rPr>
        <w:t>t trouble my daughter as I am being troubled by you, I</w:t>
      </w:r>
      <w:r w:rsidR="000B1B3D">
        <w:rPr>
          <w:rFonts w:ascii="Times New Roman" w:hAnsi="Times New Roman" w:cs="Times New Roman"/>
        </w:rPr>
        <w:t>’</w:t>
      </w:r>
      <w:r w:rsidRPr="00B04AD8">
        <w:rPr>
          <w:rFonts w:ascii="Times New Roman" w:hAnsi="Times New Roman" w:cs="Times New Roman"/>
        </w:rPr>
        <w:t xml:space="preserve">m to go easily” (204). This scene clarifies that the </w:t>
      </w:r>
      <w:proofErr w:type="spellStart"/>
      <w:r w:rsidRPr="00B04AD8">
        <w:rPr>
          <w:rFonts w:ascii="Times New Roman" w:hAnsi="Times New Roman" w:cs="Times New Roman"/>
          <w:i/>
          <w:iCs/>
        </w:rPr>
        <w:t>yamamba’s</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experience </w:t>
      </w:r>
      <w:r w:rsidR="009634B9" w:rsidRPr="00B04AD8">
        <w:rPr>
          <w:rFonts w:ascii="Times New Roman" w:hAnsi="Times New Roman" w:cs="Times New Roman"/>
        </w:rPr>
        <w:t>is that</w:t>
      </w:r>
      <w:r w:rsidRPr="00B04AD8">
        <w:rPr>
          <w:rFonts w:ascii="Times New Roman" w:hAnsi="Times New Roman" w:cs="Times New Roman"/>
        </w:rPr>
        <w:t xml:space="preserve"> of the woman in domestic labor. Even in the </w:t>
      </w:r>
      <w:proofErr w:type="spellStart"/>
      <w:r w:rsidRPr="00B04AD8">
        <w:rPr>
          <w:rFonts w:ascii="Times New Roman" w:hAnsi="Times New Roman" w:cs="Times New Roman"/>
          <w:i/>
          <w:iCs/>
        </w:rPr>
        <w:t>yamamba’s</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suicide, relinquishing her daughter of the duty to care for her in the absence of willingness from her husband and son, her daughter is bound to the same fate in her womanhood. Once she is old, she will be like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rPr>
        <w:t xml:space="preserve">, a monster in her lack of usefulness, and she promises to die the same way her mother does. The final act of the </w:t>
      </w:r>
      <w:proofErr w:type="spellStart"/>
      <w:r w:rsidRPr="00B04AD8">
        <w:rPr>
          <w:rFonts w:ascii="Times New Roman" w:hAnsi="Times New Roman" w:cs="Times New Roman"/>
          <w:i/>
          <w:iCs/>
        </w:rPr>
        <w:t>yamamba’s</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life is an ultimate </w:t>
      </w:r>
      <w:r w:rsidR="0003150D">
        <w:rPr>
          <w:rFonts w:ascii="Times New Roman" w:hAnsi="Times New Roman" w:cs="Times New Roman"/>
        </w:rPr>
        <w:t>resignation</w:t>
      </w:r>
      <w:r w:rsidRPr="00B04AD8">
        <w:rPr>
          <w:rFonts w:ascii="Times New Roman" w:hAnsi="Times New Roman" w:cs="Times New Roman"/>
        </w:rPr>
        <w:t xml:space="preserve"> to </w:t>
      </w:r>
      <w:r w:rsidR="0003150D">
        <w:rPr>
          <w:rFonts w:ascii="Times New Roman" w:hAnsi="Times New Roman" w:cs="Times New Roman"/>
        </w:rPr>
        <w:t>carry</w:t>
      </w:r>
      <w:r w:rsidRPr="00B04AD8">
        <w:rPr>
          <w:rFonts w:ascii="Times New Roman" w:hAnsi="Times New Roman" w:cs="Times New Roman"/>
        </w:rPr>
        <w:t xml:space="preserve"> the domestic burdens of her family. </w:t>
      </w:r>
    </w:p>
    <w:p w14:paraId="59B8D709" w14:textId="379DD32E" w:rsidR="00B04AD8" w:rsidRPr="00B04AD8" w:rsidRDefault="00B04AD8" w:rsidP="00B04AD8">
      <w:pPr>
        <w:spacing w:line="480" w:lineRule="auto"/>
        <w:ind w:firstLine="720"/>
        <w:rPr>
          <w:rFonts w:ascii="Times New Roman" w:hAnsi="Times New Roman" w:cs="Times New Roman"/>
        </w:rPr>
      </w:pPr>
      <w:r w:rsidRPr="00B04AD8">
        <w:rPr>
          <w:rFonts w:ascii="Times New Roman" w:hAnsi="Times New Roman" w:cs="Times New Roman"/>
        </w:rPr>
        <w:lastRenderedPageBreak/>
        <w:t xml:space="preserve">Despite the initial </w:t>
      </w:r>
      <w:r w:rsidR="0003150D">
        <w:rPr>
          <w:rFonts w:ascii="Times New Roman" w:hAnsi="Times New Roman" w:cs="Times New Roman"/>
        </w:rPr>
        <w:t>acquiescence</w:t>
      </w:r>
      <w:r w:rsidRPr="00B04AD8">
        <w:rPr>
          <w:rFonts w:ascii="Times New Roman" w:hAnsi="Times New Roman" w:cs="Times New Roman"/>
        </w:rPr>
        <w:t xml:space="preserve"> of these characters to their marginalization, these narratives allow for hope of reclamation of monstrosity in their final acts. In the final chapters of </w:t>
      </w:r>
      <w:r w:rsidRPr="00B04AD8">
        <w:rPr>
          <w:rFonts w:ascii="Times New Roman" w:hAnsi="Times New Roman" w:cs="Times New Roman"/>
          <w:i/>
          <w:iCs/>
        </w:rPr>
        <w:t>Autobiography of Red</w:t>
      </w:r>
      <w:r w:rsidRPr="00B04AD8">
        <w:rPr>
          <w:rFonts w:ascii="Times New Roman" w:hAnsi="Times New Roman" w:cs="Times New Roman"/>
        </w:rPr>
        <w:t xml:space="preserve">, Geryon accompanies Herakles and his new boyfriend, Ancash, to a volcano – linking this journey to his internal struggle with self-perception and sexual trauma through the motif of lava. On this journey, to Geryon’s shame, Ancash discovers his wings. For the first time in the lyric, Geryon is given a potential explanation for his </w:t>
      </w:r>
      <w:proofErr w:type="spellStart"/>
      <w:r w:rsidRPr="00B04AD8">
        <w:rPr>
          <w:rFonts w:ascii="Times New Roman" w:hAnsi="Times New Roman" w:cs="Times New Roman"/>
        </w:rPr>
        <w:t>monsterhood</w:t>
      </w:r>
      <w:proofErr w:type="spellEnd"/>
      <w:r w:rsidRPr="00B04AD8">
        <w:rPr>
          <w:rFonts w:ascii="Times New Roman" w:hAnsi="Times New Roman" w:cs="Times New Roman"/>
        </w:rPr>
        <w:t xml:space="preserve">. Ancash tells him about a myth from his home country about the </w:t>
      </w:r>
      <w:proofErr w:type="spellStart"/>
      <w:r w:rsidRPr="00B04AD8">
        <w:rPr>
          <w:rFonts w:ascii="Times New Roman" w:hAnsi="Times New Roman" w:cs="Times New Roman"/>
        </w:rPr>
        <w:t>Yazcamac</w:t>
      </w:r>
      <w:proofErr w:type="spellEnd"/>
      <w:r w:rsidRPr="00B04AD8">
        <w:rPr>
          <w:rFonts w:ascii="Times New Roman" w:hAnsi="Times New Roman" w:cs="Times New Roman"/>
        </w:rPr>
        <w:t xml:space="preserve"> people, a red, winged race. He says that they are “People who saw the inside of the volcano. And came back. Yes. How do they come back? Wings. Wings? </w:t>
      </w:r>
      <w:proofErr w:type="gramStart"/>
      <w:r w:rsidRPr="00B04AD8">
        <w:rPr>
          <w:rFonts w:ascii="Times New Roman" w:hAnsi="Times New Roman" w:cs="Times New Roman"/>
        </w:rPr>
        <w:t>Yes</w:t>
      </w:r>
      <w:proofErr w:type="gramEnd"/>
      <w:r w:rsidRPr="00B04AD8">
        <w:rPr>
          <w:rFonts w:ascii="Times New Roman" w:hAnsi="Times New Roman" w:cs="Times New Roman"/>
        </w:rPr>
        <w:t xml:space="preserve"> that’s what they say the </w:t>
      </w:r>
      <w:proofErr w:type="spellStart"/>
      <w:r w:rsidRPr="00B04AD8">
        <w:rPr>
          <w:rFonts w:ascii="Times New Roman" w:hAnsi="Times New Roman" w:cs="Times New Roman"/>
        </w:rPr>
        <w:t>Yazcamac</w:t>
      </w:r>
      <w:proofErr w:type="spellEnd"/>
      <w:r w:rsidRPr="00B04AD8">
        <w:rPr>
          <w:rFonts w:ascii="Times New Roman" w:hAnsi="Times New Roman" w:cs="Times New Roman"/>
        </w:rPr>
        <w:t xml:space="preserve"> return as red people with wings, all their weaknesses burned away— and their mortality” (Carson 128-129). This provides Geryon with an alternative to his self-perception throughout the lyric. Rather than his redness and wings being associated with his victimhood in a violent and reductive way, it is associated with his perseverance. This line harkens back to the consistent motif of lava as sexual violence, and demonstrates that Geryon’s </w:t>
      </w:r>
      <w:proofErr w:type="spellStart"/>
      <w:r w:rsidRPr="00B04AD8">
        <w:rPr>
          <w:rFonts w:ascii="Times New Roman" w:hAnsi="Times New Roman" w:cs="Times New Roman"/>
        </w:rPr>
        <w:t>monsterhood</w:t>
      </w:r>
      <w:proofErr w:type="spellEnd"/>
      <w:r w:rsidRPr="00B04AD8">
        <w:rPr>
          <w:rFonts w:ascii="Times New Roman" w:hAnsi="Times New Roman" w:cs="Times New Roman"/>
        </w:rPr>
        <w:t xml:space="preserve"> is the result of his victimization but reflects his resilience rather than a defect. After Ancash shares this story with Geryon, he asks to be able to see Geryon fly. Geryon agrees and allows himself to fly for the first time in the lyric, physically rising above and soaring through the sky. Geryon, Herakles, and Ancash walk together through the town after and find the volcano. “Do you see that, says Ancash. Beautiful, Herakles breathes out. He is looking at the men.</w:t>
      </w:r>
      <w:r w:rsidR="001323E6">
        <w:rPr>
          <w:rFonts w:ascii="Times New Roman" w:hAnsi="Times New Roman" w:cs="Times New Roman"/>
        </w:rPr>
        <w:t xml:space="preserve"> /</w:t>
      </w:r>
      <w:r w:rsidRPr="00B04AD8">
        <w:rPr>
          <w:rFonts w:ascii="Times New Roman" w:hAnsi="Times New Roman" w:cs="Times New Roman"/>
        </w:rPr>
        <w:t xml:space="preserve"> I mean the ﬁre, says Ancash” (146); Herakles is defined by his sexualization and objectification of the people around him, while Ancash finds beauty in the fire, in the red. Geryon thinks to himself “we are neighbors of fire” (146), for the first time associating himself with red in the context of beauty.</w:t>
      </w:r>
    </w:p>
    <w:p w14:paraId="231E5B73" w14:textId="46269CB8" w:rsidR="00B04AD8" w:rsidRPr="00B04AD8" w:rsidRDefault="00B04AD8" w:rsidP="00B04AD8">
      <w:pPr>
        <w:spacing w:line="480" w:lineRule="auto"/>
        <w:ind w:firstLine="720"/>
        <w:rPr>
          <w:rFonts w:ascii="Times New Roman" w:hAnsi="Times New Roman" w:cs="Times New Roman"/>
        </w:rPr>
      </w:pPr>
      <w:r w:rsidRPr="00B04AD8">
        <w:rPr>
          <w:rFonts w:ascii="Times New Roman" w:hAnsi="Times New Roman" w:cs="Times New Roman"/>
        </w:rPr>
        <w:lastRenderedPageBreak/>
        <w:t xml:space="preserve">While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dies in an act of submission, she finds peace in her monstrosity. Before her death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begins to fantasize about how it would feel to accept that she is a monster, and allow herself to behave as a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does in folktales. </w:t>
      </w:r>
      <w:r w:rsidR="001323E6">
        <w:rPr>
          <w:rFonts w:ascii="Times New Roman" w:hAnsi="Times New Roman" w:cs="Times New Roman"/>
        </w:rPr>
        <w:t xml:space="preserve">Reading </w:t>
      </w:r>
      <w:r w:rsidR="007A74DC">
        <w:rPr>
          <w:rFonts w:ascii="Times New Roman" w:hAnsi="Times New Roman" w:cs="Times New Roman"/>
        </w:rPr>
        <w:t xml:space="preserve">people’s minds, she would say </w:t>
      </w:r>
      <w:r w:rsidRPr="00B04AD8">
        <w:rPr>
          <w:rFonts w:ascii="Times New Roman" w:hAnsi="Times New Roman" w:cs="Times New Roman"/>
        </w:rPr>
        <w:t>“</w:t>
      </w:r>
      <w:r w:rsidR="001323E6">
        <w:rPr>
          <w:rFonts w:ascii="Times New Roman" w:hAnsi="Times New Roman" w:cs="Times New Roman"/>
        </w:rPr>
        <w:t>’</w:t>
      </w:r>
      <w:r w:rsidRPr="00B04AD8">
        <w:rPr>
          <w:rFonts w:ascii="Times New Roman" w:hAnsi="Times New Roman" w:cs="Times New Roman"/>
        </w:rPr>
        <w:t xml:space="preserve">You just thought – didn’t you!?’ how relieved she would feel! It would be the sensation of slitting the skin around the temples in order to let horns grow, horns which are itching to grow out but cannot” (204), there is a feeling of relief associated with the physical manifestation of monstrosity, and rebellion against the emotional labor that she is used to as a woman, constantly adhering to what others want without outright admitting she can read minds as a </w:t>
      </w:r>
      <w:proofErr w:type="spellStart"/>
      <w:r w:rsidRPr="00B04AD8">
        <w:rPr>
          <w:rFonts w:ascii="Times New Roman" w:hAnsi="Times New Roman" w:cs="Times New Roman"/>
          <w:i/>
          <w:iCs/>
        </w:rPr>
        <w:t>yamamba</w:t>
      </w:r>
      <w:proofErr w:type="spellEnd"/>
      <w:r w:rsidRPr="00B04AD8">
        <w:rPr>
          <w:rFonts w:ascii="Times New Roman" w:hAnsi="Times New Roman" w:cs="Times New Roman"/>
        </w:rPr>
        <w:t>. In her final moments as she dies “it crossed her mind that her own mother must have been a genuine mountain witch</w:t>
      </w:r>
      <w:r w:rsidR="009E442F">
        <w:rPr>
          <w:rFonts w:ascii="Times New Roman" w:hAnsi="Times New Roman" w:cs="Times New Roman"/>
        </w:rPr>
        <w:t xml:space="preserve"> [</w:t>
      </w:r>
      <w:proofErr w:type="spellStart"/>
      <w:r w:rsidR="009E442F">
        <w:rPr>
          <w:rFonts w:ascii="Times New Roman" w:hAnsi="Times New Roman" w:cs="Times New Roman"/>
          <w:i/>
          <w:iCs/>
        </w:rPr>
        <w:t>yamamba</w:t>
      </w:r>
      <w:proofErr w:type="spellEnd"/>
      <w:r w:rsidR="009E442F">
        <w:rPr>
          <w:rFonts w:ascii="Times New Roman" w:hAnsi="Times New Roman" w:cs="Times New Roman"/>
        </w:rPr>
        <w:t>]</w:t>
      </w:r>
      <w:r w:rsidRPr="00B04AD8">
        <w:rPr>
          <w:rFonts w:ascii="Times New Roman" w:hAnsi="Times New Roman" w:cs="Times New Roman"/>
        </w:rPr>
        <w:t xml:space="preserve"> as well.” (206). This moment continues the linking of the generations of women within her family, sharing the experience of marginalization through their womanhood. Realizing that she is a true </w:t>
      </w:r>
      <w:proofErr w:type="spellStart"/>
      <w:r w:rsidRPr="00B04AD8">
        <w:rPr>
          <w:rFonts w:ascii="Times New Roman" w:hAnsi="Times New Roman" w:cs="Times New Roman"/>
          <w:i/>
          <w:iCs/>
        </w:rPr>
        <w:t>yamamba</w:t>
      </w:r>
      <w:proofErr w:type="spellEnd"/>
      <w:r w:rsidRPr="00B04AD8">
        <w:rPr>
          <w:rFonts w:ascii="Times New Roman" w:hAnsi="Times New Roman" w:cs="Times New Roman"/>
        </w:rPr>
        <w:t xml:space="preserve">, she finds peace in her final moments as “the time had come for the spirit of the mountain witch to return to the quiet mountain. The day had at last arrived when she would stand on a mountain ledge, her white hair swaying in the raging wind, sounding her eternal roar into the mountains. The transient dream of living in the human settlement disguised as an animal was now over” (206). This final description of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rPr>
        <w:t xml:space="preserve">, elderly with white hair, in a striking image of beauty up on her mountain, away from the burdens of domestic and emotional labor reframes the monstrosity of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rPr>
        <w:t xml:space="preserve">. She reclaims the attributes deemed monstrous of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as qualities of empowerment.</w:t>
      </w:r>
    </w:p>
    <w:p w14:paraId="5EA702D2" w14:textId="7C11CA89" w:rsidR="00B04AD8" w:rsidRPr="00B04AD8" w:rsidRDefault="00B04AD8" w:rsidP="00B04AD8">
      <w:pPr>
        <w:spacing w:line="480" w:lineRule="auto"/>
        <w:ind w:firstLine="720"/>
        <w:rPr>
          <w:rFonts w:ascii="Times New Roman" w:hAnsi="Times New Roman" w:cs="Times New Roman"/>
        </w:rPr>
      </w:pPr>
      <w:r w:rsidRPr="00B04AD8">
        <w:rPr>
          <w:rFonts w:ascii="Times New Roman" w:hAnsi="Times New Roman" w:cs="Times New Roman"/>
        </w:rPr>
        <w:t xml:space="preserve">Carson and Minako’s retellings are in direct communication with the original folklore that create the characters they interpret. Cohen describes the monstrous as “an exemplary </w:t>
      </w:r>
      <w:r w:rsidRPr="00B04AD8">
        <w:rPr>
          <w:rFonts w:ascii="Times New Roman" w:hAnsi="Times New Roman" w:cs="Times New Roman"/>
        </w:rPr>
        <w:lastRenderedPageBreak/>
        <w:t xml:space="preserve">instance of this </w:t>
      </w:r>
      <w:proofErr w:type="spellStart"/>
      <w:r w:rsidRPr="00B04AD8">
        <w:rPr>
          <w:rFonts w:ascii="Times New Roman" w:hAnsi="Times New Roman" w:cs="Times New Roman"/>
        </w:rPr>
        <w:t>denegating</w:t>
      </w:r>
      <w:proofErr w:type="spellEnd"/>
      <w:r w:rsidRPr="00B04AD8">
        <w:rPr>
          <w:rFonts w:ascii="Times New Roman" w:hAnsi="Times New Roman" w:cs="Times New Roman"/>
        </w:rPr>
        <w:t xml:space="preserve"> strategy, at once a threat and the palliation of that threat: the monstrous evokes the inhuman, but it also humanizes it, in a negative mode, by bringing it dialectically within the orbit of the human as a threatening Other” (Cohen 63). For a monster to adequately evoke the cultural anxiety that it represents, it must be humanized enough to register as a human-like threat. It is not enough for us to fear the complete unknown</w:t>
      </w:r>
      <w:r w:rsidR="009610EB">
        <w:rPr>
          <w:rFonts w:ascii="Times New Roman" w:hAnsi="Times New Roman" w:cs="Times New Roman"/>
        </w:rPr>
        <w:t xml:space="preserve">; </w:t>
      </w:r>
      <w:r w:rsidRPr="00B04AD8">
        <w:rPr>
          <w:rFonts w:ascii="Times New Roman" w:hAnsi="Times New Roman" w:cs="Times New Roman"/>
        </w:rPr>
        <w:t xml:space="preserve">fear must arise from </w:t>
      </w:r>
      <w:r w:rsidR="009610EB">
        <w:rPr>
          <w:rFonts w:ascii="Times New Roman" w:hAnsi="Times New Roman" w:cs="Times New Roman"/>
        </w:rPr>
        <w:t xml:space="preserve">the </w:t>
      </w:r>
      <w:r w:rsidRPr="00B04AD8">
        <w:rPr>
          <w:rFonts w:ascii="Times New Roman" w:hAnsi="Times New Roman" w:cs="Times New Roman"/>
        </w:rPr>
        <w:t xml:space="preserve">manipulation of our preconceptions and values. The literary monster exists in the perfect space between humanization and dehumanization. A red man with three heads and wings is human enough to imagine killing, but not human enough to oppose killing.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 xml:space="preserve">reminds us of an elderly woman, but reflects the characteristics of these women that </w:t>
      </w:r>
      <w:r w:rsidR="009634B9" w:rsidRPr="00B04AD8">
        <w:rPr>
          <w:rFonts w:ascii="Times New Roman" w:hAnsi="Times New Roman" w:cs="Times New Roman"/>
        </w:rPr>
        <w:t>society rejects</w:t>
      </w:r>
      <w:r w:rsidRPr="00B04AD8">
        <w:rPr>
          <w:rFonts w:ascii="Times New Roman" w:hAnsi="Times New Roman" w:cs="Times New Roman"/>
        </w:rPr>
        <w:t xml:space="preserve">. Carson and Minako grasp the original anxieties of these characters’ conceptions and pull them to the forefront of the narrative so that we </w:t>
      </w:r>
      <w:r w:rsidR="009634B9" w:rsidRPr="00B04AD8">
        <w:rPr>
          <w:rFonts w:ascii="Times New Roman" w:hAnsi="Times New Roman" w:cs="Times New Roman"/>
        </w:rPr>
        <w:t>cannot</w:t>
      </w:r>
      <w:r w:rsidRPr="00B04AD8">
        <w:rPr>
          <w:rFonts w:ascii="Times New Roman" w:hAnsi="Times New Roman" w:cs="Times New Roman"/>
        </w:rPr>
        <w:t xml:space="preserve"> turn away from their humanity. The narrative values etched into the original folklore </w:t>
      </w:r>
      <w:r w:rsidR="009634B9" w:rsidRPr="00B04AD8">
        <w:rPr>
          <w:rFonts w:ascii="Times New Roman" w:hAnsi="Times New Roman" w:cs="Times New Roman"/>
        </w:rPr>
        <w:t>are</w:t>
      </w:r>
      <w:r w:rsidRPr="00B04AD8">
        <w:rPr>
          <w:rFonts w:ascii="Times New Roman" w:hAnsi="Times New Roman" w:cs="Times New Roman"/>
        </w:rPr>
        <w:t xml:space="preserve"> addressed in their retellings. Cohen tells us that the cultural use of the monster is “Primarily … to control the traffic in women, or more generally to establish strictly homosocial bonds, the ties between men that keep a patriarchal society functional” (11). In the original myth of Herakles, we are not called to question the senseless killing of a man by another on the command of a King. This acceptance of intragender violence between men at the time served a cultural function to rule the lower class through war and battle. Carson takes the topic of intragender male violence and forces us to linger with it. Geryon is a victim of violence at the hands of a man, and the rest of the lyric is spent sitting in the aftermath. Herakles does not kill Geryon in a literal sense, but rather exacerbates a trauma that Geryon carries from an intragender act of sexual violence about </w:t>
      </w:r>
      <w:r w:rsidR="009634B9" w:rsidRPr="00B04AD8">
        <w:rPr>
          <w:rFonts w:ascii="Times New Roman" w:hAnsi="Times New Roman" w:cs="Times New Roman"/>
        </w:rPr>
        <w:t>which men</w:t>
      </w:r>
      <w:r w:rsidRPr="00B04AD8">
        <w:rPr>
          <w:rFonts w:ascii="Times New Roman" w:hAnsi="Times New Roman" w:cs="Times New Roman"/>
        </w:rPr>
        <w:t xml:space="preserve"> are expected to be secretive and ashamed. Minako takes the folktales </w:t>
      </w:r>
      <w:r w:rsidR="009634B9" w:rsidRPr="00B04AD8">
        <w:rPr>
          <w:rFonts w:ascii="Times New Roman" w:hAnsi="Times New Roman" w:cs="Times New Roman"/>
        </w:rPr>
        <w:t>of villainized</w:t>
      </w:r>
      <w:r w:rsidRPr="00B04AD8">
        <w:rPr>
          <w:rFonts w:ascii="Times New Roman" w:hAnsi="Times New Roman" w:cs="Times New Roman"/>
        </w:rPr>
        <w:t xml:space="preserve">, aged women and their refusal to supplicate to men and delivers us a narrative in which we empathize with the women </w:t>
      </w:r>
      <w:r w:rsidRPr="00B04AD8">
        <w:rPr>
          <w:rFonts w:ascii="Times New Roman" w:hAnsi="Times New Roman" w:cs="Times New Roman"/>
        </w:rPr>
        <w:lastRenderedPageBreak/>
        <w:t xml:space="preserve">and their choices, sharing relief with the </w:t>
      </w:r>
      <w:proofErr w:type="spellStart"/>
      <w:r w:rsidRPr="00B04AD8">
        <w:rPr>
          <w:rFonts w:ascii="Times New Roman" w:hAnsi="Times New Roman" w:cs="Times New Roman"/>
          <w:i/>
          <w:iCs/>
        </w:rPr>
        <w:t>yamamba</w:t>
      </w:r>
      <w:proofErr w:type="spellEnd"/>
      <w:r w:rsidRPr="00B04AD8">
        <w:rPr>
          <w:rFonts w:ascii="Times New Roman" w:hAnsi="Times New Roman" w:cs="Times New Roman"/>
          <w:i/>
          <w:iCs/>
        </w:rPr>
        <w:t xml:space="preserve"> </w:t>
      </w:r>
      <w:r w:rsidRPr="00B04AD8">
        <w:rPr>
          <w:rFonts w:ascii="Times New Roman" w:hAnsi="Times New Roman" w:cs="Times New Roman"/>
        </w:rPr>
        <w:t>in forgoing gendered expectations. There is a liberation in monstrosity, by accepting the qualities that society deems monstrous and embracing them, calling us to challenge narratives of the original folklore.</w:t>
      </w:r>
    </w:p>
    <w:p w14:paraId="48242D65" w14:textId="68E2DF59" w:rsidR="00B04AD8" w:rsidRPr="00B04AD8" w:rsidRDefault="00B04AD8" w:rsidP="00B04AD8">
      <w:pPr>
        <w:spacing w:line="480" w:lineRule="auto"/>
        <w:ind w:firstLine="720"/>
        <w:rPr>
          <w:rFonts w:ascii="Times New Roman" w:hAnsi="Times New Roman" w:cs="Times New Roman"/>
        </w:rPr>
      </w:pPr>
      <w:r w:rsidRPr="00B04AD8">
        <w:rPr>
          <w:rFonts w:ascii="Times New Roman" w:hAnsi="Times New Roman" w:cs="Times New Roman"/>
        </w:rPr>
        <w:t xml:space="preserve">Cohen argues that literature of </w:t>
      </w:r>
      <w:proofErr w:type="spellStart"/>
      <w:r w:rsidRPr="00B04AD8">
        <w:rPr>
          <w:rFonts w:ascii="Times New Roman" w:hAnsi="Times New Roman" w:cs="Times New Roman"/>
        </w:rPr>
        <w:t>monsterhood</w:t>
      </w:r>
      <w:proofErr w:type="spellEnd"/>
      <w:r w:rsidRPr="00B04AD8">
        <w:rPr>
          <w:rFonts w:ascii="Times New Roman" w:hAnsi="Times New Roman" w:cs="Times New Roman"/>
        </w:rPr>
        <w:t xml:space="preserve"> reflects its culture’s values and anxieties. What we deem monstrous is not random, but a manifestation of our </w:t>
      </w:r>
      <w:r w:rsidR="009634B9" w:rsidRPr="00B04AD8">
        <w:rPr>
          <w:rFonts w:ascii="Times New Roman" w:hAnsi="Times New Roman" w:cs="Times New Roman"/>
        </w:rPr>
        <w:t>real-world</w:t>
      </w:r>
      <w:r w:rsidRPr="00B04AD8">
        <w:rPr>
          <w:rFonts w:ascii="Times New Roman" w:hAnsi="Times New Roman" w:cs="Times New Roman"/>
        </w:rPr>
        <w:t xml:space="preserve"> attitudes towards Otherness, particularly marginalized peoples. He calls for us to pay attention to these narratives, saying that “By revealing that difference is arbitrary and potentially free-floating, mutable rather than essential, the monster threatens to destroy not just individual members of a society, but the very cultural apparatus through which individuality is constituted and allowed. Because it is a body across which difference has been repeatedly written, the monster… seeks out its author to demand its raison </w:t>
      </w:r>
      <w:proofErr w:type="spellStart"/>
      <w:r w:rsidRPr="00B04AD8">
        <w:rPr>
          <w:rFonts w:ascii="Times New Roman" w:hAnsi="Times New Roman" w:cs="Times New Roman"/>
        </w:rPr>
        <w:t>d</w:t>
      </w:r>
      <w:r w:rsidR="000B1B3D">
        <w:rPr>
          <w:rFonts w:ascii="Times New Roman" w:hAnsi="Times New Roman" w:cs="Times New Roman"/>
        </w:rPr>
        <w:t>’</w:t>
      </w:r>
      <w:r w:rsidRPr="00B04AD8">
        <w:rPr>
          <w:rFonts w:ascii="Times New Roman" w:hAnsi="Times New Roman" w:cs="Times New Roman"/>
        </w:rPr>
        <w:t>etre</w:t>
      </w:r>
      <w:proofErr w:type="spellEnd"/>
      <w:r w:rsidRPr="00B04AD8">
        <w:rPr>
          <w:rFonts w:ascii="Times New Roman" w:hAnsi="Times New Roman" w:cs="Times New Roman"/>
        </w:rPr>
        <w:t>—and to bear witness to the fact that it could have been constructed Otherwise” (Cohen 9). Modern authors like Carson and Minako recognize the arbitrary boundaries that deem otherness as monstrosity, and reinvent the concept of the literary monster as a manifestation of resistance and power. They do not refuse their Otherness, but rather demand the reader to understand it.</w:t>
      </w:r>
    </w:p>
    <w:p w14:paraId="125A5FC8" w14:textId="77777777" w:rsidR="00CE34A2" w:rsidRDefault="00CE34A2" w:rsidP="00B04AD8">
      <w:pPr>
        <w:spacing w:line="480" w:lineRule="auto"/>
        <w:rPr>
          <w:rFonts w:ascii="Times New Roman" w:hAnsi="Times New Roman" w:cs="Times New Roman"/>
        </w:rPr>
      </w:pPr>
    </w:p>
    <w:p w14:paraId="5669D2D9" w14:textId="77777777" w:rsidR="005705F1" w:rsidRDefault="005705F1" w:rsidP="00B04AD8">
      <w:pPr>
        <w:spacing w:line="480" w:lineRule="auto"/>
        <w:rPr>
          <w:rFonts w:ascii="Times New Roman" w:hAnsi="Times New Roman" w:cs="Times New Roman"/>
        </w:rPr>
      </w:pPr>
    </w:p>
    <w:p w14:paraId="5106DEF6" w14:textId="77777777" w:rsidR="00CE34A2" w:rsidRDefault="00CE34A2" w:rsidP="00B04AD8">
      <w:pPr>
        <w:spacing w:line="480" w:lineRule="auto"/>
        <w:rPr>
          <w:rFonts w:ascii="Times New Roman" w:hAnsi="Times New Roman" w:cs="Times New Roman"/>
        </w:rPr>
      </w:pPr>
    </w:p>
    <w:p w14:paraId="330B0439" w14:textId="3CAA2A2A" w:rsidR="00CE34A2" w:rsidRDefault="00CE34A2" w:rsidP="00CE34A2">
      <w:pPr>
        <w:spacing w:line="480" w:lineRule="auto"/>
        <w:jc w:val="center"/>
        <w:rPr>
          <w:rFonts w:ascii="Times New Roman" w:hAnsi="Times New Roman" w:cs="Times New Roman"/>
        </w:rPr>
      </w:pPr>
      <w:r>
        <w:rPr>
          <w:rFonts w:ascii="Times New Roman" w:hAnsi="Times New Roman" w:cs="Times New Roman"/>
        </w:rPr>
        <w:t xml:space="preserve">Works Cited </w:t>
      </w:r>
    </w:p>
    <w:p w14:paraId="785584E9" w14:textId="316B8245" w:rsidR="001F56CE" w:rsidRDefault="001F56CE" w:rsidP="001F56CE">
      <w:pPr>
        <w:spacing w:line="480" w:lineRule="auto"/>
        <w:jc w:val="center"/>
        <w:rPr>
          <w:rFonts w:ascii="Times New Roman" w:hAnsi="Times New Roman" w:cs="Times New Roman"/>
        </w:rPr>
      </w:pPr>
      <w:r>
        <w:rPr>
          <w:rFonts w:ascii="Times New Roman" w:hAnsi="Times New Roman" w:cs="Times New Roman"/>
        </w:rPr>
        <w:t xml:space="preserve">Carson, Anne. </w:t>
      </w:r>
      <w:r>
        <w:rPr>
          <w:rFonts w:ascii="Times New Roman" w:hAnsi="Times New Roman" w:cs="Times New Roman"/>
          <w:i/>
          <w:iCs/>
        </w:rPr>
        <w:t xml:space="preserve">Autobiography of Red: A Novel in Verse. </w:t>
      </w:r>
      <w:r>
        <w:rPr>
          <w:rFonts w:ascii="Times New Roman" w:hAnsi="Times New Roman" w:cs="Times New Roman"/>
        </w:rPr>
        <w:t xml:space="preserve">Knopf, 1988. </w:t>
      </w:r>
    </w:p>
    <w:p w14:paraId="596273BE" w14:textId="77777777" w:rsidR="001F56CE" w:rsidRDefault="001F56CE" w:rsidP="001F56CE">
      <w:pPr>
        <w:spacing w:line="480" w:lineRule="auto"/>
        <w:jc w:val="center"/>
        <w:rPr>
          <w:rFonts w:ascii="Times New Roman" w:hAnsi="Times New Roman" w:cs="Times New Roman"/>
        </w:rPr>
      </w:pPr>
      <w:r>
        <w:rPr>
          <w:rFonts w:ascii="Times New Roman" w:hAnsi="Times New Roman" w:cs="Times New Roman"/>
        </w:rPr>
        <w:lastRenderedPageBreak/>
        <w:t xml:space="preserve">Cohen, Jeffrey Jerome. </w:t>
      </w:r>
      <w:r>
        <w:rPr>
          <w:rFonts w:ascii="Times New Roman" w:hAnsi="Times New Roman" w:cs="Times New Roman"/>
          <w:i/>
          <w:iCs/>
        </w:rPr>
        <w:t>Monster Theory: Reading Culture</w:t>
      </w:r>
      <w:r>
        <w:rPr>
          <w:rFonts w:ascii="Times New Roman" w:hAnsi="Times New Roman" w:cs="Times New Roman"/>
        </w:rPr>
        <w:t xml:space="preserve">, edited by Jeffrey Jerome Cohen, University of Minnesota Press, 1996. </w:t>
      </w:r>
    </w:p>
    <w:p w14:paraId="14A3578D" w14:textId="48FCBD83" w:rsidR="001F56CE" w:rsidRDefault="001F56CE" w:rsidP="001F56CE">
      <w:pPr>
        <w:spacing w:line="480" w:lineRule="auto"/>
        <w:jc w:val="center"/>
        <w:rPr>
          <w:rFonts w:ascii="Times New Roman" w:hAnsi="Times New Roman" w:cs="Times New Roman"/>
        </w:rPr>
      </w:pPr>
      <w:r>
        <w:rPr>
          <w:rFonts w:ascii="Times New Roman" w:hAnsi="Times New Roman" w:cs="Times New Roman"/>
        </w:rPr>
        <w:t xml:space="preserve">Copeland, Rebecca, and Linda C. Ehrlich, editors. </w:t>
      </w:r>
      <w:proofErr w:type="spellStart"/>
      <w:r>
        <w:rPr>
          <w:rFonts w:ascii="Times New Roman" w:hAnsi="Times New Roman" w:cs="Times New Roman"/>
          <w:i/>
          <w:iCs/>
        </w:rPr>
        <w:t>Yamamba</w:t>
      </w:r>
      <w:proofErr w:type="spellEnd"/>
      <w:r>
        <w:rPr>
          <w:rFonts w:ascii="Times New Roman" w:hAnsi="Times New Roman" w:cs="Times New Roman"/>
          <w:i/>
          <w:iCs/>
        </w:rPr>
        <w:t>: In Search of the Japanese Mountain Witch</w:t>
      </w:r>
      <w:r>
        <w:rPr>
          <w:rFonts w:ascii="Times New Roman" w:hAnsi="Times New Roman" w:cs="Times New Roman"/>
        </w:rPr>
        <w:t xml:space="preserve">. Stone Bridge Press, 2021. </w:t>
      </w:r>
    </w:p>
    <w:p w14:paraId="5D2C1B61" w14:textId="4B855EF0" w:rsidR="00CE34A2" w:rsidRPr="00C4016E" w:rsidRDefault="00C4016E" w:rsidP="00CE34A2">
      <w:pPr>
        <w:spacing w:line="480" w:lineRule="auto"/>
        <w:jc w:val="center"/>
        <w:rPr>
          <w:rFonts w:ascii="Times New Roman" w:hAnsi="Times New Roman" w:cs="Times New Roman"/>
        </w:rPr>
      </w:pPr>
      <w:proofErr w:type="spellStart"/>
      <w:r w:rsidRPr="00C4016E">
        <w:rPr>
          <w:rFonts w:ascii="Times New Roman" w:hAnsi="Times New Roman" w:cs="Times New Roman"/>
        </w:rPr>
        <w:t>Ōba</w:t>
      </w:r>
      <w:proofErr w:type="spellEnd"/>
      <w:r>
        <w:rPr>
          <w:rFonts w:ascii="Times New Roman" w:hAnsi="Times New Roman" w:cs="Times New Roman"/>
        </w:rPr>
        <w:t xml:space="preserve">, Minako. “The Smile of a Mountain Witch”. Translated by Noriko Mizuta </w:t>
      </w:r>
      <w:proofErr w:type="spellStart"/>
      <w:r>
        <w:rPr>
          <w:rFonts w:ascii="Times New Roman" w:hAnsi="Times New Roman" w:cs="Times New Roman"/>
        </w:rPr>
        <w:t>Lippit</w:t>
      </w:r>
      <w:proofErr w:type="spellEnd"/>
      <w:r>
        <w:rPr>
          <w:rFonts w:ascii="Times New Roman" w:hAnsi="Times New Roman" w:cs="Times New Roman"/>
        </w:rPr>
        <w:t xml:space="preserve">, assisted by Mariko Ochi. </w:t>
      </w:r>
      <w:r>
        <w:rPr>
          <w:rFonts w:ascii="Times New Roman" w:hAnsi="Times New Roman" w:cs="Times New Roman"/>
          <w:i/>
          <w:iCs/>
        </w:rPr>
        <w:t>Japanese Women Writers: Twentieth Century Short Fiction</w:t>
      </w:r>
      <w:r w:rsidR="000B1B3D">
        <w:rPr>
          <w:rFonts w:ascii="Times New Roman" w:hAnsi="Times New Roman" w:cs="Times New Roman"/>
        </w:rPr>
        <w:t>,</w:t>
      </w:r>
      <w:r>
        <w:rPr>
          <w:rFonts w:ascii="Times New Roman" w:hAnsi="Times New Roman" w:cs="Times New Roman"/>
          <w:i/>
          <w:iCs/>
        </w:rPr>
        <w:t xml:space="preserve"> </w:t>
      </w:r>
      <w:r>
        <w:rPr>
          <w:rFonts w:ascii="Times New Roman" w:hAnsi="Times New Roman" w:cs="Times New Roman"/>
        </w:rPr>
        <w:t xml:space="preserve">edited by Noriko Mizuta </w:t>
      </w:r>
      <w:proofErr w:type="spellStart"/>
      <w:r>
        <w:rPr>
          <w:rFonts w:ascii="Times New Roman" w:hAnsi="Times New Roman" w:cs="Times New Roman"/>
        </w:rPr>
        <w:t>Lippit</w:t>
      </w:r>
      <w:proofErr w:type="spellEnd"/>
      <w:r>
        <w:rPr>
          <w:rFonts w:ascii="Times New Roman" w:hAnsi="Times New Roman" w:cs="Times New Roman"/>
        </w:rPr>
        <w:t xml:space="preserve"> and Kyoko Iriye Selden, M.E. Sharpe, 1991. </w:t>
      </w:r>
    </w:p>
    <w:p w14:paraId="326FF2C3" w14:textId="77777777" w:rsidR="001F56CE" w:rsidRDefault="000B1B3D" w:rsidP="001F56CE">
      <w:pPr>
        <w:spacing w:line="480" w:lineRule="auto"/>
        <w:jc w:val="center"/>
        <w:rPr>
          <w:rFonts w:ascii="Times New Roman" w:hAnsi="Times New Roman" w:cs="Times New Roman"/>
        </w:rPr>
      </w:pPr>
      <w:r>
        <w:rPr>
          <w:rFonts w:ascii="Times New Roman" w:hAnsi="Times New Roman" w:cs="Times New Roman"/>
        </w:rPr>
        <w:t xml:space="preserve"> </w:t>
      </w:r>
      <w:r w:rsidR="001F56CE">
        <w:rPr>
          <w:rFonts w:ascii="Times New Roman" w:hAnsi="Times New Roman" w:cs="Times New Roman"/>
        </w:rPr>
        <w:t xml:space="preserve">Pseudo-Apollodorus. </w:t>
      </w:r>
      <w:r w:rsidR="001F56CE">
        <w:rPr>
          <w:rFonts w:ascii="Times New Roman" w:hAnsi="Times New Roman" w:cs="Times New Roman"/>
          <w:i/>
          <w:iCs/>
        </w:rPr>
        <w:t>Library</w:t>
      </w:r>
      <w:r w:rsidR="001F56CE">
        <w:rPr>
          <w:rFonts w:ascii="Times New Roman" w:hAnsi="Times New Roman" w:cs="Times New Roman"/>
        </w:rPr>
        <w:t xml:space="preserve">. Translated by James G. Frazer, Harvard University Press, 1921. </w:t>
      </w:r>
    </w:p>
    <w:p w14:paraId="621BC978" w14:textId="0BC0EEAC" w:rsidR="000B1B3D" w:rsidRPr="000B1B3D" w:rsidRDefault="000B1B3D" w:rsidP="000B1B3D">
      <w:pPr>
        <w:spacing w:line="480" w:lineRule="auto"/>
        <w:jc w:val="center"/>
        <w:rPr>
          <w:rFonts w:ascii="Times New Roman" w:hAnsi="Times New Roman" w:cs="Times New Roman"/>
        </w:rPr>
      </w:pPr>
    </w:p>
    <w:sectPr w:rsidR="000B1B3D" w:rsidRPr="000B1B3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43D3A" w14:textId="77777777" w:rsidR="0071634C" w:rsidRDefault="0071634C" w:rsidP="00A8302C">
      <w:pPr>
        <w:spacing w:after="0" w:line="240" w:lineRule="auto"/>
      </w:pPr>
      <w:r>
        <w:separator/>
      </w:r>
    </w:p>
  </w:endnote>
  <w:endnote w:type="continuationSeparator" w:id="0">
    <w:p w14:paraId="074F3C6E" w14:textId="77777777" w:rsidR="0071634C" w:rsidRDefault="0071634C" w:rsidP="00A83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B1AEB" w14:textId="77777777" w:rsidR="0071634C" w:rsidRDefault="0071634C" w:rsidP="00A8302C">
      <w:pPr>
        <w:spacing w:after="0" w:line="240" w:lineRule="auto"/>
      </w:pPr>
      <w:r>
        <w:separator/>
      </w:r>
    </w:p>
  </w:footnote>
  <w:footnote w:type="continuationSeparator" w:id="0">
    <w:p w14:paraId="72C83DE7" w14:textId="77777777" w:rsidR="0071634C" w:rsidRDefault="0071634C" w:rsidP="00A83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98535" w14:textId="5D2DE947" w:rsidR="005705F1" w:rsidRDefault="00A8302C" w:rsidP="005705F1">
    <w:pPr>
      <w:pStyle w:val="Header"/>
      <w:spacing w:line="480" w:lineRule="auto"/>
      <w:rPr>
        <w:rFonts w:ascii="Times New Roman" w:hAnsi="Times New Roman" w:cs="Times New Roman"/>
      </w:rPr>
    </w:pPr>
    <w:r>
      <w:rPr>
        <w:rFonts w:ascii="Times New Roman" w:hAnsi="Times New Roman" w:cs="Times New Roman"/>
      </w:rPr>
      <w:t xml:space="preserve">Katherine </w:t>
    </w:r>
    <w:r w:rsidR="00944A8B">
      <w:rPr>
        <w:rFonts w:ascii="Times New Roman" w:hAnsi="Times New Roman" w:cs="Times New Roman"/>
      </w:rPr>
      <w:t xml:space="preserve">Brooke </w:t>
    </w:r>
    <w:r>
      <w:rPr>
        <w:rFonts w:ascii="Times New Roman" w:hAnsi="Times New Roman" w:cs="Times New Roman"/>
      </w:rPr>
      <w:t xml:space="preserve">Galvinhill </w:t>
    </w:r>
  </w:p>
  <w:p w14:paraId="184397C3" w14:textId="4484DE0B" w:rsidR="00944A8B" w:rsidRPr="00A8302C" w:rsidRDefault="00944A8B" w:rsidP="005705F1">
    <w:pPr>
      <w:pStyle w:val="Header"/>
      <w:spacing w:line="480" w:lineRule="auto"/>
      <w:rPr>
        <w:rFonts w:ascii="Times New Roman" w:hAnsi="Times New Roman" w:cs="Times New Roman"/>
      </w:rPr>
    </w:pPr>
    <w:r>
      <w:rPr>
        <w:rFonts w:ascii="Times New Roman" w:hAnsi="Times New Roman" w:cs="Times New Roman"/>
      </w:rPr>
      <w:t>The New Age of Monstrosity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AD8"/>
    <w:rsid w:val="0003150D"/>
    <w:rsid w:val="00051E97"/>
    <w:rsid w:val="000B1B3D"/>
    <w:rsid w:val="000C1A3E"/>
    <w:rsid w:val="001323E6"/>
    <w:rsid w:val="00146807"/>
    <w:rsid w:val="001E6299"/>
    <w:rsid w:val="001F56CE"/>
    <w:rsid w:val="0020229E"/>
    <w:rsid w:val="00241793"/>
    <w:rsid w:val="00296206"/>
    <w:rsid w:val="002D54A0"/>
    <w:rsid w:val="0041693F"/>
    <w:rsid w:val="004A463E"/>
    <w:rsid w:val="00502154"/>
    <w:rsid w:val="0050736C"/>
    <w:rsid w:val="005705F1"/>
    <w:rsid w:val="00715BDC"/>
    <w:rsid w:val="0071634C"/>
    <w:rsid w:val="00774817"/>
    <w:rsid w:val="007A19D6"/>
    <w:rsid w:val="007A74DC"/>
    <w:rsid w:val="00800042"/>
    <w:rsid w:val="008B7B9C"/>
    <w:rsid w:val="00944A8B"/>
    <w:rsid w:val="009610EB"/>
    <w:rsid w:val="00962EBC"/>
    <w:rsid w:val="009634B9"/>
    <w:rsid w:val="009744C0"/>
    <w:rsid w:val="009B1C29"/>
    <w:rsid w:val="009C6E8B"/>
    <w:rsid w:val="009E1065"/>
    <w:rsid w:val="009E442F"/>
    <w:rsid w:val="00A8302C"/>
    <w:rsid w:val="00AB2C9E"/>
    <w:rsid w:val="00B04AD8"/>
    <w:rsid w:val="00B2558B"/>
    <w:rsid w:val="00B705CF"/>
    <w:rsid w:val="00BF2FC1"/>
    <w:rsid w:val="00C155F6"/>
    <w:rsid w:val="00C4016E"/>
    <w:rsid w:val="00C61215"/>
    <w:rsid w:val="00CD1927"/>
    <w:rsid w:val="00CE34A2"/>
    <w:rsid w:val="00E148CC"/>
    <w:rsid w:val="00E26FB8"/>
    <w:rsid w:val="00EA1ED7"/>
    <w:rsid w:val="00EC7E58"/>
    <w:rsid w:val="00F32042"/>
    <w:rsid w:val="00F668CC"/>
    <w:rsid w:val="00F67370"/>
    <w:rsid w:val="00F729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F2273"/>
  <w15:chartTrackingRefBased/>
  <w15:docId w15:val="{4B13A5CC-480C-4AAB-B90A-E55903706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4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4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4A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4A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4A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4A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4A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4A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4A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4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4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4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4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4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4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4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4AD8"/>
    <w:rPr>
      <w:rFonts w:eastAsiaTheme="majorEastAsia" w:cstheme="majorBidi"/>
      <w:color w:val="272727" w:themeColor="text1" w:themeTint="D8"/>
    </w:rPr>
  </w:style>
  <w:style w:type="paragraph" w:styleId="Title">
    <w:name w:val="Title"/>
    <w:basedOn w:val="Normal"/>
    <w:next w:val="Normal"/>
    <w:link w:val="TitleChar"/>
    <w:uiPriority w:val="10"/>
    <w:qFormat/>
    <w:rsid w:val="00B04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4A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4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4AD8"/>
    <w:pPr>
      <w:spacing w:before="160"/>
      <w:jc w:val="center"/>
    </w:pPr>
    <w:rPr>
      <w:i/>
      <w:iCs/>
      <w:color w:val="404040" w:themeColor="text1" w:themeTint="BF"/>
    </w:rPr>
  </w:style>
  <w:style w:type="character" w:customStyle="1" w:styleId="QuoteChar">
    <w:name w:val="Quote Char"/>
    <w:basedOn w:val="DefaultParagraphFont"/>
    <w:link w:val="Quote"/>
    <w:uiPriority w:val="29"/>
    <w:rsid w:val="00B04AD8"/>
    <w:rPr>
      <w:i/>
      <w:iCs/>
      <w:color w:val="404040" w:themeColor="text1" w:themeTint="BF"/>
    </w:rPr>
  </w:style>
  <w:style w:type="paragraph" w:styleId="ListParagraph">
    <w:name w:val="List Paragraph"/>
    <w:basedOn w:val="Normal"/>
    <w:uiPriority w:val="34"/>
    <w:qFormat/>
    <w:rsid w:val="00B04AD8"/>
    <w:pPr>
      <w:ind w:left="720"/>
      <w:contextualSpacing/>
    </w:pPr>
  </w:style>
  <w:style w:type="character" w:styleId="IntenseEmphasis">
    <w:name w:val="Intense Emphasis"/>
    <w:basedOn w:val="DefaultParagraphFont"/>
    <w:uiPriority w:val="21"/>
    <w:qFormat/>
    <w:rsid w:val="00B04AD8"/>
    <w:rPr>
      <w:i/>
      <w:iCs/>
      <w:color w:val="0F4761" w:themeColor="accent1" w:themeShade="BF"/>
    </w:rPr>
  </w:style>
  <w:style w:type="paragraph" w:styleId="IntenseQuote">
    <w:name w:val="Intense Quote"/>
    <w:basedOn w:val="Normal"/>
    <w:next w:val="Normal"/>
    <w:link w:val="IntenseQuoteChar"/>
    <w:uiPriority w:val="30"/>
    <w:qFormat/>
    <w:rsid w:val="00B04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4AD8"/>
    <w:rPr>
      <w:i/>
      <w:iCs/>
      <w:color w:val="0F4761" w:themeColor="accent1" w:themeShade="BF"/>
    </w:rPr>
  </w:style>
  <w:style w:type="character" w:styleId="IntenseReference">
    <w:name w:val="Intense Reference"/>
    <w:basedOn w:val="DefaultParagraphFont"/>
    <w:uiPriority w:val="32"/>
    <w:qFormat/>
    <w:rsid w:val="00B04AD8"/>
    <w:rPr>
      <w:b/>
      <w:bCs/>
      <w:smallCaps/>
      <w:color w:val="0F4761" w:themeColor="accent1" w:themeShade="BF"/>
      <w:spacing w:val="5"/>
    </w:rPr>
  </w:style>
  <w:style w:type="character" w:styleId="Hyperlink">
    <w:name w:val="Hyperlink"/>
    <w:basedOn w:val="DefaultParagraphFont"/>
    <w:uiPriority w:val="99"/>
    <w:unhideWhenUsed/>
    <w:rsid w:val="00B04AD8"/>
    <w:rPr>
      <w:color w:val="467886" w:themeColor="hyperlink"/>
      <w:u w:val="single"/>
    </w:rPr>
  </w:style>
  <w:style w:type="character" w:styleId="UnresolvedMention">
    <w:name w:val="Unresolved Mention"/>
    <w:basedOn w:val="DefaultParagraphFont"/>
    <w:uiPriority w:val="99"/>
    <w:semiHidden/>
    <w:unhideWhenUsed/>
    <w:rsid w:val="00B04AD8"/>
    <w:rPr>
      <w:color w:val="605E5C"/>
      <w:shd w:val="clear" w:color="auto" w:fill="E1DFDD"/>
    </w:rPr>
  </w:style>
  <w:style w:type="paragraph" w:styleId="Header">
    <w:name w:val="header"/>
    <w:basedOn w:val="Normal"/>
    <w:link w:val="HeaderChar"/>
    <w:uiPriority w:val="99"/>
    <w:unhideWhenUsed/>
    <w:rsid w:val="00A83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302C"/>
  </w:style>
  <w:style w:type="paragraph" w:styleId="Footer">
    <w:name w:val="footer"/>
    <w:basedOn w:val="Normal"/>
    <w:link w:val="FooterChar"/>
    <w:uiPriority w:val="99"/>
    <w:unhideWhenUsed/>
    <w:rsid w:val="00A83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3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oi.com/Text/Ap2a.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3670</Words>
  <Characters>20920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Galvinhill</dc:creator>
  <cp:keywords/>
  <dc:description/>
  <cp:lastModifiedBy>Kate Galvinhill</cp:lastModifiedBy>
  <cp:revision>2</cp:revision>
  <dcterms:created xsi:type="dcterms:W3CDTF">2026-07-28T23:25:00Z</dcterms:created>
  <dcterms:modified xsi:type="dcterms:W3CDTF">2026-07-28T23:25:00Z</dcterms:modified>
</cp:coreProperties>
</file>